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ascii="方正小标宋_GBK" w:eastAsia="方正小标宋_GBK"/>
          <w:color w:val="FF0000"/>
          <w:spacing w:val="-20"/>
          <w:w w:val="50"/>
          <w:sz w:val="124"/>
          <w:szCs w:val="124"/>
        </w:rPr>
      </w:pPr>
      <w:r>
        <mc:AlternateContent>
          <mc:Choice Requires="wps">
            <w:drawing>
              <wp:anchor distT="0" distB="0" distL="114300" distR="114300" simplePos="0" relativeHeight="251658240" behindDoc="0" locked="0" layoutInCell="1" allowOverlap="1">
                <wp:simplePos x="0" y="0"/>
                <wp:positionH relativeFrom="column">
                  <wp:posOffset>-182245</wp:posOffset>
                </wp:positionH>
                <wp:positionV relativeFrom="paragraph">
                  <wp:posOffset>1160780</wp:posOffset>
                </wp:positionV>
                <wp:extent cx="6012180" cy="0"/>
                <wp:effectExtent l="0" t="28575" r="7620" b="28575"/>
                <wp:wrapNone/>
                <wp:docPr id="1" name="直接连接符 1"/>
                <wp:cNvGraphicFramePr/>
                <a:graphic xmlns:a="http://schemas.openxmlformats.org/drawingml/2006/main">
                  <a:graphicData uri="http://schemas.microsoft.com/office/word/2010/wordprocessingShape">
                    <wps:wsp>
                      <wps:cNvCnPr/>
                      <wps:spPr>
                        <a:xfrm>
                          <a:off x="0" y="0"/>
                          <a:ext cx="6012180" cy="0"/>
                        </a:xfrm>
                        <a:prstGeom prst="line">
                          <a:avLst/>
                        </a:prstGeom>
                        <a:ln w="57150" cap="flat" cmpd="thickThin">
                          <a:solidFill>
                            <a:srgbClr val="FF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14.35pt;margin-top:91.4pt;height:0pt;width:473.4pt;z-index:251658240;mso-width-relative:page;mso-height-relative:page;" filled="f" stroked="t" coordsize="21600,21600" o:gfxdata="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BYAAABkcnMvUEsBAhQA&#10;FAAAAAgAh07iQHyYyo7VAAAACwEAAA8AAAAAAAAAAQAgAAAAOAAAAGRycy9kb3ducmV2LnhtbFBL&#10;AQIUABQAAAAIAIdO4kC/3m1/4wEAAKADAAAOAAAAAAAAAAEAIAAAADoBAABkcnMvZTJvRG9jLnht&#10;bFBLBQYAAAAABgAGAFkBAACPBQAAAAA=&#10;">
                <v:fill on="f" focussize="0,0"/>
                <v:stroke weight="4.5pt" color="#FF0000" linestyle="thickThin" joinstyle="round"/>
                <v:imagedata o:title=""/>
                <o:lock v:ext="edit" aspectratio="f"/>
              </v:line>
            </w:pict>
          </mc:Fallback>
        </mc:AlternateContent>
      </w:r>
      <w:r>
        <w:rPr>
          <w:rFonts w:hint="eastAsia" w:ascii="方正小标宋_GBK" w:eastAsia="方正小标宋_GBK"/>
          <w:color w:val="FF0000"/>
          <w:spacing w:val="-20"/>
          <w:w w:val="50"/>
          <w:sz w:val="124"/>
          <w:szCs w:val="124"/>
        </w:rPr>
        <w:t>无锡市人力资源和社会保障局</w:t>
      </w:r>
    </w:p>
    <w:p>
      <w:pPr>
        <w:spacing w:line="560" w:lineRule="exact"/>
        <w:jc w:val="center"/>
        <w:rPr>
          <w:rFonts w:ascii="Times New Roman" w:hAnsi="Times New Roman" w:eastAsia="方正小标宋简体" w:cs="Times New Roman"/>
          <w:sz w:val="42"/>
          <w:szCs w:val="44"/>
        </w:rPr>
      </w:pPr>
      <w:r>
        <w:rPr>
          <w:rFonts w:hint="eastAsia" w:ascii="Times New Roman" w:hAnsi="Times New Roman" w:eastAsia="方正小标宋简体" w:cs="Times New Roman"/>
          <w:sz w:val="42"/>
          <w:szCs w:val="44"/>
        </w:rPr>
        <w:t>关于开展202</w:t>
      </w:r>
      <w:r>
        <w:rPr>
          <w:rFonts w:hint="eastAsia" w:ascii="Times New Roman" w:hAnsi="Times New Roman" w:eastAsia="方正小标宋简体" w:cs="Times New Roman"/>
          <w:sz w:val="42"/>
          <w:szCs w:val="44"/>
          <w:lang w:val="en-US" w:eastAsia="zh-CN"/>
        </w:rPr>
        <w:t>6</w:t>
      </w:r>
      <w:r>
        <w:rPr>
          <w:rFonts w:hint="eastAsia" w:ascii="Times New Roman" w:hAnsi="Times New Roman" w:eastAsia="方正小标宋简体" w:cs="Times New Roman"/>
          <w:sz w:val="42"/>
          <w:szCs w:val="44"/>
        </w:rPr>
        <w:t>年度无锡市技工院校教育</w:t>
      </w:r>
    </w:p>
    <w:p>
      <w:pPr>
        <w:spacing w:line="560" w:lineRule="exact"/>
        <w:jc w:val="center"/>
        <w:rPr>
          <w:rFonts w:hint="eastAsia" w:ascii="Times New Roman" w:hAnsi="Times New Roman" w:eastAsia="方正小标宋简体" w:cs="Times New Roman"/>
          <w:sz w:val="42"/>
          <w:szCs w:val="44"/>
        </w:rPr>
      </w:pPr>
      <w:r>
        <w:rPr>
          <w:rFonts w:hint="eastAsia" w:ascii="Times New Roman" w:hAnsi="Times New Roman" w:eastAsia="方正小标宋简体" w:cs="Times New Roman"/>
          <w:sz w:val="42"/>
          <w:szCs w:val="44"/>
        </w:rPr>
        <w:t>教学研究课题立项申报工作的通知</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Times New Roman" w:hAnsi="Times New Roman" w:eastAsia="方正仿宋_GBK" w:cs="Times New Roman"/>
          <w:color w:val="000000"/>
          <w:kern w:val="2"/>
          <w:sz w:val="32"/>
          <w:szCs w:val="32"/>
        </w:rPr>
      </w:pPr>
      <w:bookmarkStart w:id="0" w:name="_GoBack"/>
      <w:bookmarkEnd w:id="0"/>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方正仿宋_GBK" w:cs="Times New Roman"/>
          <w:color w:val="000000"/>
          <w:kern w:val="2"/>
          <w:sz w:val="32"/>
          <w:szCs w:val="32"/>
        </w:rPr>
      </w:pPr>
      <w:r>
        <w:rPr>
          <w:rFonts w:hint="eastAsia" w:ascii="Times New Roman" w:hAnsi="Times New Roman" w:eastAsia="方正仿宋_GBK" w:cs="Times New Roman"/>
          <w:color w:val="000000"/>
          <w:kern w:val="2"/>
          <w:sz w:val="32"/>
          <w:szCs w:val="32"/>
        </w:rPr>
        <w:t>各技工院校：</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方正仿宋_GBK" w:cs="Times New Roman"/>
          <w:color w:val="000000"/>
          <w:kern w:val="2"/>
          <w:sz w:val="32"/>
          <w:szCs w:val="32"/>
        </w:rPr>
      </w:pPr>
      <w:r>
        <w:rPr>
          <w:rFonts w:hint="eastAsia" w:ascii="Times New Roman" w:hAnsi="Times New Roman" w:eastAsia="方正仿宋_GBK" w:cs="Times New Roman"/>
          <w:color w:val="000000"/>
          <w:kern w:val="2"/>
          <w:sz w:val="32"/>
          <w:szCs w:val="32"/>
        </w:rPr>
        <w:t>为进一步提高全市技工教育教学研究能力，充分发挥教育科研的理论先导、决策咨询和实践服务功能，鼓励推进工学一体化教学改革、产教融合、技能等级评价、学生管理、立德树人等方面的课题研究，现就开展202</w:t>
      </w:r>
      <w:r>
        <w:rPr>
          <w:rFonts w:hint="eastAsia" w:ascii="Times New Roman" w:hAnsi="Times New Roman" w:eastAsia="方正仿宋_GBK" w:cs="Times New Roman"/>
          <w:color w:val="000000"/>
          <w:kern w:val="2"/>
          <w:sz w:val="32"/>
          <w:szCs w:val="32"/>
          <w:lang w:val="en-US" w:eastAsia="zh-CN"/>
        </w:rPr>
        <w:t>6</w:t>
      </w:r>
      <w:r>
        <w:rPr>
          <w:rFonts w:hint="eastAsia" w:ascii="Times New Roman" w:hAnsi="Times New Roman" w:eastAsia="方正仿宋_GBK" w:cs="Times New Roman"/>
          <w:color w:val="000000"/>
          <w:kern w:val="2"/>
          <w:sz w:val="32"/>
          <w:szCs w:val="32"/>
        </w:rPr>
        <w:t>年度技工教育教学研究课题立项申报有关事项通知如下：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黑体_GBK" w:cs="Times New Roman"/>
          <w:color w:val="000000"/>
          <w:sz w:val="32"/>
          <w:szCs w:val="32"/>
        </w:rPr>
      </w:pPr>
      <w:r>
        <w:rPr>
          <w:rFonts w:hint="eastAsia" w:ascii="Times New Roman" w:hAnsi="Times New Roman" w:eastAsia="方正黑体_GBK" w:cs="Times New Roman"/>
          <w:color w:val="000000"/>
          <w:sz w:val="32"/>
          <w:szCs w:val="32"/>
        </w:rPr>
        <w:t>一、申报时间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ascii="Times New Roman" w:hAnsi="Times New Roman" w:eastAsia="方正黑体_GBK" w:cs="Times New Roman"/>
          <w:color w:val="000000"/>
          <w:sz w:val="32"/>
          <w:szCs w:val="32"/>
          <w:lang w:val="en"/>
        </w:rPr>
        <w:t>2026</w:t>
      </w:r>
      <w:r>
        <w:rPr>
          <w:rFonts w:hint="eastAsia" w:ascii="Times New Roman" w:hAnsi="Times New Roman" w:eastAsia="方正仿宋_GBK" w:cs="Times New Roman"/>
          <w:color w:val="000000"/>
          <w:sz w:val="32"/>
          <w:szCs w:val="32"/>
        </w:rPr>
        <w:t>年度申报时间为</w:t>
      </w:r>
      <w:r>
        <w:rPr>
          <w:rFonts w:hint="default" w:ascii="Times New Roman" w:hAnsi="Times New Roman" w:eastAsia="方正黑体_GBK" w:cs="Times New Roman"/>
          <w:color w:val="000000"/>
          <w:sz w:val="32"/>
          <w:szCs w:val="32"/>
          <w:lang w:val="en"/>
        </w:rPr>
        <w:t>2026</w:t>
      </w:r>
      <w:r>
        <w:rPr>
          <w:rFonts w:hint="eastAsia" w:ascii="Times New Roman" w:hAnsi="Times New Roman" w:eastAsia="方正仿宋_GBK" w:cs="Times New Roman"/>
          <w:color w:val="000000"/>
          <w:sz w:val="32"/>
          <w:szCs w:val="32"/>
        </w:rPr>
        <w:t>年</w:t>
      </w:r>
      <w:r>
        <w:rPr>
          <w:rFonts w:hint="eastAsia" w:ascii="Times New Roman" w:hAnsi="Times New Roman" w:eastAsia="方正仿宋_GBK" w:cs="Times New Roman"/>
          <w:color w:val="000000"/>
          <w:sz w:val="32"/>
          <w:szCs w:val="32"/>
          <w:lang w:val="en-US" w:eastAsia="zh-CN"/>
        </w:rPr>
        <w:t>3</w:t>
      </w:r>
      <w:r>
        <w:rPr>
          <w:rFonts w:hint="eastAsia" w:ascii="Times New Roman" w:hAnsi="Times New Roman" w:eastAsia="方正仿宋_GBK" w:cs="Times New Roman"/>
          <w:color w:val="000000"/>
          <w:sz w:val="32"/>
          <w:szCs w:val="32"/>
        </w:rPr>
        <w:t>月，受理课题申报的截止时间为</w:t>
      </w:r>
      <w:r>
        <w:rPr>
          <w:rFonts w:hint="default" w:ascii="Times New Roman" w:hAnsi="Times New Roman" w:eastAsia="方正仿宋_GBK" w:cs="Times New Roman"/>
          <w:color w:val="000000"/>
          <w:sz w:val="32"/>
          <w:szCs w:val="32"/>
          <w:lang w:val="en"/>
        </w:rPr>
        <w:t>2026</w:t>
      </w:r>
      <w:r>
        <w:rPr>
          <w:rFonts w:hint="eastAsia" w:ascii="Times New Roman" w:hAnsi="Times New Roman" w:eastAsia="方正仿宋_GBK" w:cs="Times New Roman"/>
          <w:color w:val="000000"/>
          <w:sz w:val="32"/>
          <w:szCs w:val="32"/>
        </w:rPr>
        <w:t>年</w:t>
      </w:r>
      <w:r>
        <w:rPr>
          <w:rFonts w:hint="eastAsia" w:ascii="Times New Roman" w:hAnsi="Times New Roman" w:eastAsia="方正仿宋_GBK" w:cs="Times New Roman"/>
          <w:color w:val="000000"/>
          <w:sz w:val="32"/>
          <w:szCs w:val="32"/>
          <w:lang w:val="en-US" w:eastAsia="zh-CN"/>
        </w:rPr>
        <w:t>3</w:t>
      </w:r>
      <w:r>
        <w:rPr>
          <w:rFonts w:hint="eastAsia" w:ascii="Times New Roman" w:hAnsi="Times New Roman" w:eastAsia="方正仿宋_GBK" w:cs="Times New Roman"/>
          <w:color w:val="000000"/>
          <w:sz w:val="32"/>
          <w:szCs w:val="32"/>
        </w:rPr>
        <w:t>月</w:t>
      </w:r>
      <w:r>
        <w:rPr>
          <w:rFonts w:hint="eastAsia" w:ascii="Times New Roman" w:hAnsi="Times New Roman" w:eastAsia="方正仿宋_GBK" w:cs="Times New Roman"/>
          <w:color w:val="000000"/>
          <w:sz w:val="32"/>
          <w:szCs w:val="32"/>
          <w:lang w:val="en-US" w:eastAsia="zh-CN"/>
        </w:rPr>
        <w:t>20</w:t>
      </w:r>
      <w:r>
        <w:rPr>
          <w:rFonts w:hint="eastAsia" w:ascii="Times New Roman" w:hAnsi="Times New Roman" w:eastAsia="方正仿宋_GBK" w:cs="Times New Roman"/>
          <w:color w:val="000000"/>
          <w:sz w:val="32"/>
          <w:szCs w:val="32"/>
        </w:rPr>
        <w:t>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二、申报要求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一）每个课题设1名主持人，参与人员原则上不超过4名。课题主持人应具有中级及以上职称或技师及以上技能等级，具备较高的技工教育教学科研能力，主持过校级以上（含校级）的课题研究。课题参与人员应具备一定的技工教育教学科研能力。一个人不得同时主持2个以上（含2个）课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黑体_GBK" w:cs="Times New Roman"/>
          <w:color w:val="000000"/>
          <w:sz w:val="32"/>
          <w:szCs w:val="32"/>
        </w:rPr>
      </w:pPr>
      <w:r>
        <w:rPr>
          <w:rFonts w:ascii="Times New Roman" w:hAnsi="Times New Roman" w:eastAsia="方正仿宋_GBK" w:cs="Times New Roman"/>
          <w:color w:val="000000"/>
          <w:sz w:val="32"/>
          <w:szCs w:val="32"/>
        </w:rPr>
        <w:t>（二）所申报的研究课题必须体现科学性、实用性、创新性原则，不得与已结题或正在研究中的课题相同或相似。</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黑体_GBK" w:cs="Times New Roman"/>
          <w:color w:val="000000"/>
          <w:sz w:val="32"/>
          <w:szCs w:val="32"/>
        </w:rPr>
      </w:pPr>
      <w:r>
        <w:rPr>
          <w:rFonts w:ascii="Times New Roman" w:hAnsi="Times New Roman" w:eastAsia="方正黑体_GBK" w:cs="Times New Roman"/>
          <w:color w:val="000000"/>
          <w:sz w:val="32"/>
          <w:szCs w:val="32"/>
        </w:rPr>
        <w:t>三、工作程序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楷体_GBK" w:cs="Times New Roman"/>
          <w:color w:val="000000"/>
          <w:sz w:val="32"/>
          <w:szCs w:val="32"/>
        </w:rPr>
      </w:pPr>
      <w:r>
        <w:rPr>
          <w:rFonts w:ascii="Times New Roman" w:hAnsi="Times New Roman" w:eastAsia="方正楷体_GBK" w:cs="Times New Roman"/>
          <w:color w:val="000000"/>
          <w:sz w:val="32"/>
          <w:szCs w:val="32"/>
        </w:rPr>
        <w:t>（一）组织申报材料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1.个人申请。课题申报人根据课题指南自行确定研究题目，阐述研究基础、背景、意义，提出研究目标、预期成果，设计研究方法、框架、内容，填写《无锡市技工院校教育教学课题研究申报立项书（202</w:t>
      </w:r>
      <w:r>
        <w:rPr>
          <w:rFonts w:hint="eastAsia" w:ascii="Times New Roman" w:hAnsi="Times New Roman" w:eastAsia="方正仿宋_GBK" w:cs="Times New Roman"/>
          <w:color w:val="000000"/>
          <w:sz w:val="32"/>
          <w:szCs w:val="32"/>
          <w:lang w:val="en-US" w:eastAsia="zh-CN"/>
        </w:rPr>
        <w:t>6</w:t>
      </w:r>
      <w:r>
        <w:rPr>
          <w:rFonts w:ascii="Times New Roman" w:hAnsi="Times New Roman" w:eastAsia="方正仿宋_GBK" w:cs="Times New Roman"/>
          <w:color w:val="000000"/>
          <w:sz w:val="32"/>
          <w:szCs w:val="32"/>
        </w:rPr>
        <w:t>年度）》（附件2）一式二份，向所在院校提出申请。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2.院校申报。课题申报人所在院校须对立项申报书进行全面审核把关，对申请人的业务能力、科研条件等签署明确意见，撰写推荐意见，加盖单位公章，在规定时间内择优向市人力资源社会保障局职业能力建设处报送《无锡市技工院校教育教学课题研究申报立项书（</w:t>
      </w:r>
      <w:r>
        <w:rPr>
          <w:rFonts w:ascii="Times New Roman" w:hAnsi="Times New Roman" w:eastAsia="方正仿宋_GBK" w:cs="Times New Roman"/>
          <w:color w:val="000000"/>
          <w:sz w:val="32"/>
          <w:szCs w:val="32"/>
          <w:lang w:val="en"/>
        </w:rPr>
        <w:t>2026</w:t>
      </w:r>
      <w:r>
        <w:rPr>
          <w:rFonts w:ascii="Times New Roman" w:hAnsi="Times New Roman" w:eastAsia="方正仿宋_GBK" w:cs="Times New Roman"/>
          <w:color w:val="000000"/>
          <w:sz w:val="32"/>
          <w:szCs w:val="32"/>
        </w:rPr>
        <w:t>年度）》一式二份、《无锡市技工院校教育教学研究课题立项申报汇总表（</w:t>
      </w:r>
      <w:r>
        <w:rPr>
          <w:rFonts w:ascii="Times New Roman" w:hAnsi="Times New Roman" w:eastAsia="方正仿宋_GBK" w:cs="Times New Roman"/>
          <w:color w:val="000000"/>
          <w:sz w:val="32"/>
          <w:szCs w:val="32"/>
          <w:lang w:val="en"/>
        </w:rPr>
        <w:t>2026</w:t>
      </w:r>
      <w:r>
        <w:rPr>
          <w:rFonts w:ascii="Times New Roman" w:hAnsi="Times New Roman" w:eastAsia="方正仿宋_GBK" w:cs="Times New Roman"/>
          <w:color w:val="000000"/>
          <w:sz w:val="32"/>
          <w:szCs w:val="32"/>
        </w:rPr>
        <w:t>年度）》（附件3），同时报送电子文本（需与纸质稿一致）。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楷体_GBK" w:cs="Times New Roman"/>
          <w:color w:val="000000"/>
          <w:sz w:val="32"/>
          <w:szCs w:val="32"/>
        </w:rPr>
      </w:pPr>
      <w:r>
        <w:rPr>
          <w:rFonts w:ascii="Times New Roman" w:hAnsi="Times New Roman" w:eastAsia="方正楷体_GBK" w:cs="Times New Roman"/>
          <w:color w:val="000000"/>
          <w:sz w:val="32"/>
          <w:szCs w:val="32"/>
        </w:rPr>
        <w:t>（二）评审确定课题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市人力资源社会保障局组织有关专家，根据有关评选标准，对各校申报的材料进行评审，经公示后，确定市级立项课题名单。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材料报送地址：无锡市观山路1</w:t>
      </w:r>
      <w:r>
        <w:rPr>
          <w:rFonts w:ascii="Times New Roman" w:hAnsi="Times New Roman" w:eastAsia="方正仿宋_GBK" w:cs="Times New Roman"/>
          <w:color w:val="000000"/>
          <w:sz w:val="32"/>
          <w:szCs w:val="32"/>
        </w:rPr>
        <w:t>99</w:t>
      </w:r>
      <w:r>
        <w:rPr>
          <w:rFonts w:hint="eastAsia" w:ascii="Times New Roman" w:hAnsi="Times New Roman" w:eastAsia="方正仿宋_GBK" w:cs="Times New Roman"/>
          <w:color w:val="000000"/>
          <w:sz w:val="32"/>
          <w:szCs w:val="32"/>
        </w:rPr>
        <w:t>号市民中心4号楼1</w:t>
      </w:r>
      <w:r>
        <w:rPr>
          <w:rFonts w:ascii="Times New Roman" w:hAnsi="Times New Roman" w:eastAsia="方正仿宋_GBK" w:cs="Times New Roman"/>
          <w:color w:val="000000"/>
          <w:sz w:val="32"/>
          <w:szCs w:val="32"/>
        </w:rPr>
        <w:t>11</w:t>
      </w:r>
      <w:r>
        <w:rPr>
          <w:rFonts w:hint="eastAsia" w:ascii="Times New Roman" w:hAnsi="Times New Roman" w:eastAsia="方正仿宋_GBK" w:cs="Times New Roman"/>
          <w:color w:val="000000"/>
          <w:sz w:val="32"/>
          <w:szCs w:val="32"/>
        </w:rPr>
        <w:t>室市人力资源社会保障局职业能力建设处</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color w:val="000000"/>
          <w:sz w:val="32"/>
          <w:szCs w:val="32"/>
          <w:lang w:val="en-US" w:eastAsia="zh-CN"/>
        </w:rPr>
      </w:pPr>
      <w:r>
        <w:rPr>
          <w:rFonts w:ascii="Times New Roman" w:hAnsi="Times New Roman" w:eastAsia="方正仿宋_GBK" w:cs="Times New Roman"/>
          <w:color w:val="000000"/>
          <w:sz w:val="32"/>
          <w:szCs w:val="32"/>
        </w:rPr>
        <w:t>联系人</w:t>
      </w:r>
      <w:r>
        <w:rPr>
          <w:rFonts w:hint="eastAsia" w:ascii="Times New Roman" w:hAnsi="Times New Roman" w:eastAsia="方正仿宋_GBK" w:cs="Times New Roman"/>
          <w:color w:val="000000"/>
          <w:sz w:val="32"/>
          <w:szCs w:val="32"/>
        </w:rPr>
        <w:t>：</w:t>
      </w:r>
      <w:r>
        <w:rPr>
          <w:rFonts w:hint="eastAsia" w:ascii="Times New Roman" w:hAnsi="Times New Roman" w:eastAsia="方正仿宋_GBK" w:cs="Times New Roman"/>
          <w:color w:val="000000"/>
          <w:sz w:val="32"/>
          <w:szCs w:val="32"/>
          <w:lang w:eastAsia="zh-CN"/>
        </w:rPr>
        <w:t>徐骏</w:t>
      </w:r>
      <w:r>
        <w:rPr>
          <w:rFonts w:hint="eastAsia" w:ascii="Times New Roman" w:hAnsi="Times New Roman" w:eastAsia="方正仿宋_GBK" w:cs="Times New Roman"/>
          <w:color w:val="000000"/>
          <w:sz w:val="32"/>
          <w:szCs w:val="32"/>
        </w:rPr>
        <w:t>；联系</w:t>
      </w:r>
      <w:r>
        <w:rPr>
          <w:rFonts w:ascii="Times New Roman" w:hAnsi="Times New Roman" w:eastAsia="方正仿宋_GBK" w:cs="Times New Roman"/>
          <w:color w:val="000000"/>
          <w:sz w:val="32"/>
          <w:szCs w:val="32"/>
        </w:rPr>
        <w:t>电话</w:t>
      </w:r>
      <w:r>
        <w:rPr>
          <w:rFonts w:hint="eastAsia"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rPr>
        <w:t>81822</w:t>
      </w:r>
      <w:r>
        <w:rPr>
          <w:rFonts w:hint="eastAsia" w:ascii="Times New Roman" w:hAnsi="Times New Roman" w:eastAsia="方正仿宋_GBK" w:cs="Times New Roman"/>
          <w:color w:val="000000"/>
          <w:sz w:val="32"/>
          <w:szCs w:val="32"/>
          <w:lang w:val="en-US" w:eastAsia="zh-CN"/>
        </w:rPr>
        <w:t>456；</w:t>
      </w:r>
      <w:r>
        <w:rPr>
          <w:rFonts w:hint="eastAsia" w:ascii="Times New Roman" w:hAnsi="Times New Roman" w:eastAsia="方正仿宋_GBK" w:cs="Times New Roman"/>
          <w:color w:val="000000"/>
          <w:sz w:val="32"/>
          <w:szCs w:val="32"/>
        </w:rPr>
        <w:t>电子邮箱：</w:t>
      </w:r>
      <w:r>
        <w:rPr>
          <w:rFonts w:hint="eastAsia" w:ascii="Times New Roman" w:hAnsi="Times New Roman" w:eastAsia="方正仿宋_GBK" w:cs="Times New Roman"/>
          <w:color w:val="000000"/>
          <w:sz w:val="32"/>
          <w:szCs w:val="32"/>
          <w:lang w:val="en-US" w:eastAsia="zh-CN"/>
        </w:rPr>
        <w:t>zjc@e.hrss.wuxi.gov.cn</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1598" w:leftChars="304" w:hanging="960" w:hangingChars="300"/>
        <w:jc w:val="both"/>
        <w:textAlignment w:val="auto"/>
        <w:rPr>
          <w:rFonts w:hint="eastAsia" w:ascii="Times New Roman" w:hAnsi="Times New Roman" w:eastAsia="仿宋_GB2312" w:cs="Times New Roman"/>
          <w:kern w:val="2"/>
          <w:sz w:val="32"/>
          <w:szCs w:val="32"/>
        </w:rPr>
      </w:pP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1598" w:leftChars="304" w:hanging="960" w:hangingChars="300"/>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附件：1.</w:t>
      </w:r>
      <w:r>
        <w:rPr>
          <w:rFonts w:hint="default" w:ascii="Times New Roman" w:hAnsi="Times New Roman" w:eastAsia="仿宋_GB2312" w:cs="Times New Roman"/>
          <w:kern w:val="2"/>
          <w:sz w:val="32"/>
          <w:szCs w:val="32"/>
          <w:lang w:val="en"/>
        </w:rPr>
        <w:t>2026</w:t>
      </w:r>
      <w:r>
        <w:rPr>
          <w:rFonts w:hint="eastAsia" w:ascii="Times New Roman" w:hAnsi="Times New Roman" w:eastAsia="仿宋_GB2312" w:cs="Times New Roman"/>
          <w:kern w:val="2"/>
          <w:sz w:val="32"/>
          <w:szCs w:val="32"/>
        </w:rPr>
        <w:t>年度无锡市技工院校教育教学课题研究参考选题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1597" w:leftChars="608" w:hanging="320" w:hangingChars="100"/>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2.无锡市技工院校教育教学研究课题立项申报书（</w:t>
      </w:r>
      <w:r>
        <w:rPr>
          <w:rFonts w:hint="default" w:ascii="Times New Roman" w:hAnsi="Times New Roman" w:eastAsia="仿宋_GB2312" w:cs="Times New Roman"/>
          <w:kern w:val="2"/>
          <w:sz w:val="32"/>
          <w:szCs w:val="32"/>
          <w:lang w:val="en"/>
        </w:rPr>
        <w:t>2026</w:t>
      </w:r>
      <w:r>
        <w:rPr>
          <w:rFonts w:hint="eastAsia" w:ascii="Times New Roman" w:hAnsi="Times New Roman" w:eastAsia="仿宋_GB2312" w:cs="Times New Roman"/>
          <w:kern w:val="2"/>
          <w:sz w:val="32"/>
          <w:szCs w:val="32"/>
        </w:rPr>
        <w:t>年度）</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991" w:leftChars="472" w:firstLine="320" w:firstLineChars="100"/>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3.无锡市</w:t>
      </w:r>
      <w:r>
        <w:rPr>
          <w:rFonts w:ascii="Times New Roman" w:hAnsi="Times New Roman" w:eastAsia="仿宋_GB2312" w:cs="Times New Roman"/>
          <w:kern w:val="2"/>
          <w:sz w:val="32"/>
          <w:szCs w:val="32"/>
        </w:rPr>
        <w:t>技工院校</w:t>
      </w:r>
      <w:r>
        <w:rPr>
          <w:rFonts w:hint="eastAsia" w:ascii="Times New Roman" w:hAnsi="Times New Roman" w:eastAsia="仿宋_GB2312" w:cs="Times New Roman"/>
          <w:kern w:val="2"/>
          <w:sz w:val="32"/>
          <w:szCs w:val="32"/>
        </w:rPr>
        <w:t>教育</w:t>
      </w:r>
      <w:r>
        <w:rPr>
          <w:rFonts w:ascii="Times New Roman" w:hAnsi="Times New Roman" w:eastAsia="仿宋_GB2312" w:cs="Times New Roman"/>
          <w:kern w:val="2"/>
          <w:sz w:val="32"/>
          <w:szCs w:val="32"/>
        </w:rPr>
        <w:t>教学研究课题</w:t>
      </w:r>
      <w:r>
        <w:rPr>
          <w:rFonts w:hint="eastAsia" w:ascii="Times New Roman" w:hAnsi="Times New Roman" w:eastAsia="仿宋_GB2312" w:cs="Times New Roman"/>
          <w:kern w:val="2"/>
          <w:sz w:val="32"/>
          <w:szCs w:val="32"/>
        </w:rPr>
        <w:t>立项</w:t>
      </w:r>
      <w:r>
        <w:rPr>
          <w:rFonts w:ascii="Times New Roman" w:hAnsi="Times New Roman" w:eastAsia="仿宋_GB2312" w:cs="Times New Roman"/>
          <w:kern w:val="2"/>
          <w:sz w:val="32"/>
          <w:szCs w:val="32"/>
        </w:rPr>
        <w:t>申报</w:t>
      </w:r>
      <w:r>
        <w:rPr>
          <w:rFonts w:hint="eastAsia" w:ascii="Times New Roman" w:hAnsi="Times New Roman" w:eastAsia="仿宋_GB2312" w:cs="Times New Roman"/>
          <w:kern w:val="2"/>
          <w:sz w:val="32"/>
          <w:szCs w:val="32"/>
        </w:rPr>
        <w:t>汇总</w:t>
      </w:r>
      <w:r>
        <w:rPr>
          <w:rFonts w:ascii="Times New Roman" w:hAnsi="Times New Roman" w:eastAsia="仿宋_GB2312" w:cs="Times New Roman"/>
          <w:kern w:val="2"/>
          <w:sz w:val="32"/>
          <w:szCs w:val="32"/>
        </w:rPr>
        <w:t>表</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840" w:leftChars="400" w:firstLine="640" w:firstLineChars="200"/>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w:t>
      </w:r>
      <w:r>
        <w:rPr>
          <w:rFonts w:ascii="Times New Roman" w:hAnsi="Times New Roman" w:eastAsia="仿宋_GB2312" w:cs="Times New Roman"/>
          <w:kern w:val="2"/>
          <w:sz w:val="32"/>
          <w:szCs w:val="32"/>
          <w:lang w:val="en"/>
        </w:rPr>
        <w:t>2026</w:t>
      </w:r>
      <w:r>
        <w:rPr>
          <w:rFonts w:hint="eastAsia" w:ascii="Times New Roman" w:hAnsi="Times New Roman" w:eastAsia="仿宋_GB2312" w:cs="Times New Roman"/>
          <w:kern w:val="2"/>
          <w:sz w:val="32"/>
          <w:szCs w:val="32"/>
        </w:rPr>
        <w:t>年度)</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仿宋_GB2312" w:cs="Times New Roman"/>
          <w:kern w:val="2"/>
          <w:sz w:val="32"/>
          <w:szCs w:val="32"/>
        </w:rPr>
      </w:pP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仿宋_GB2312" w:cs="Times New Roman"/>
          <w:kern w:val="2"/>
          <w:sz w:val="32"/>
          <w:szCs w:val="32"/>
        </w:rPr>
      </w:pP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ascii="Times New Roman" w:hAnsi="Times New Roman" w:eastAsia="仿宋_GB2312" w:cs="Times New Roman"/>
          <w:kern w:val="2"/>
          <w:sz w:val="32"/>
          <w:szCs w:val="32"/>
        </w:rPr>
      </w:pP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w:t>
      </w:r>
      <w:r>
        <w:rPr>
          <w:rFonts w:hint="eastAsia" w:ascii="Times New Roman" w:hAnsi="Times New Roman" w:eastAsia="仿宋_GB2312" w:cs="Times New Roman"/>
          <w:kern w:val="2"/>
          <w:sz w:val="32"/>
          <w:szCs w:val="32"/>
          <w:lang w:val="en-US" w:eastAsia="zh-CN"/>
        </w:rPr>
        <w:t xml:space="preserve">             </w:t>
      </w:r>
      <w:r>
        <w:rPr>
          <w:rFonts w:hint="eastAsia" w:ascii="Times New Roman" w:hAnsi="Times New Roman" w:eastAsia="仿宋_GB2312" w:cs="Times New Roman"/>
          <w:kern w:val="2"/>
          <w:sz w:val="32"/>
          <w:szCs w:val="32"/>
        </w:rPr>
        <w:t>无锡市人力资源和社会保障局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4800" w:firstLineChars="1500"/>
        <w:jc w:val="both"/>
        <w:textAlignment w:val="auto"/>
        <w:rPr>
          <w:rFonts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
        </w:rPr>
        <w:t>2026</w:t>
      </w:r>
      <w:r>
        <w:rPr>
          <w:rFonts w:hint="eastAsia" w:ascii="Times New Roman" w:hAnsi="Times New Roman" w:eastAsia="仿宋_GB2312" w:cs="Times New Roman"/>
          <w:kern w:val="2"/>
          <w:sz w:val="32"/>
          <w:szCs w:val="32"/>
        </w:rPr>
        <w:t>年</w:t>
      </w:r>
      <w:r>
        <w:rPr>
          <w:rFonts w:hint="eastAsia" w:ascii="Times New Roman" w:hAnsi="Times New Roman" w:eastAsia="仿宋_GB2312" w:cs="Times New Roman"/>
          <w:kern w:val="2"/>
          <w:sz w:val="32"/>
          <w:szCs w:val="32"/>
          <w:lang w:val="en-US" w:eastAsia="zh-CN"/>
        </w:rPr>
        <w:t>3</w:t>
      </w:r>
      <w:r>
        <w:rPr>
          <w:rFonts w:hint="eastAsia" w:ascii="Times New Roman" w:hAnsi="Times New Roman" w:eastAsia="仿宋_GB2312" w:cs="Times New Roman"/>
          <w:kern w:val="2"/>
          <w:sz w:val="32"/>
          <w:szCs w:val="32"/>
        </w:rPr>
        <w:t>月</w:t>
      </w:r>
      <w:r>
        <w:rPr>
          <w:rFonts w:hint="eastAsia" w:ascii="Times New Roman" w:hAnsi="Times New Roman" w:eastAsia="仿宋_GB2312" w:cs="Times New Roman"/>
          <w:kern w:val="2"/>
          <w:sz w:val="32"/>
          <w:szCs w:val="32"/>
          <w:lang w:val="en-US" w:eastAsia="zh-CN"/>
        </w:rPr>
        <w:t xml:space="preserve"> </w:t>
      </w:r>
      <w:r>
        <w:rPr>
          <w:rFonts w:hint="eastAsia" w:ascii="Times New Roman" w:hAnsi="Times New Roman" w:eastAsia="仿宋_GB2312" w:cs="Times New Roman"/>
          <w:kern w:val="2"/>
          <w:sz w:val="32"/>
          <w:szCs w:val="32"/>
        </w:rPr>
        <w:t>日</w:t>
      </w:r>
    </w:p>
    <w:p>
      <w:pPr>
        <w:keepNext w:val="0"/>
        <w:keepLines w:val="0"/>
        <w:pageBreakBefore w:val="0"/>
        <w:kinsoku/>
        <w:wordWrap/>
        <w:overflowPunct/>
        <w:topLinePunct w:val="0"/>
        <w:autoSpaceDE/>
        <w:autoSpaceDN/>
        <w:bidi w:val="0"/>
        <w:adjustRightInd/>
        <w:snapToGrid/>
        <w:spacing w:line="560" w:lineRule="exact"/>
        <w:jc w:val="both"/>
        <w:textAlignment w:val="auto"/>
        <w:rPr>
          <w:rFonts w:ascii="黑体" w:hAnsi="黑体" w:eastAsia="黑体"/>
          <w:sz w:val="32"/>
          <w:szCs w:val="32"/>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ascii="黑体" w:hAnsi="黑体" w:eastAsia="黑体"/>
          <w:sz w:val="32"/>
          <w:szCs w:val="32"/>
        </w:rPr>
        <w:sectPr>
          <w:footerReference r:id="rId3" w:type="default"/>
          <w:pgSz w:w="11906" w:h="16838"/>
          <w:pgMar w:top="2098" w:right="1474" w:bottom="1985" w:left="1588" w:header="851" w:footer="1588"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eastAsia="仿宋"/>
          <w:sz w:val="32"/>
          <w:szCs w:val="32"/>
        </w:rPr>
      </w:pPr>
      <w:r>
        <w:rPr>
          <w:rFonts w:ascii="黑体" w:hAnsi="黑体" w:eastAsia="黑体"/>
          <w:sz w:val="32"/>
          <w:szCs w:val="32"/>
        </w:rPr>
        <w:t>附件</w:t>
      </w:r>
      <w:r>
        <w:rPr>
          <w:rFonts w:hint="eastAsia" w:ascii="黑体" w:hAnsi="黑体" w:eastAsia="黑体"/>
          <w:sz w:val="32"/>
          <w:szCs w:val="32"/>
        </w:rPr>
        <w:t>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eastAsia="方正小标宋_GBK"/>
          <w:sz w:val="44"/>
          <w:szCs w:val="44"/>
        </w:rPr>
      </w:pPr>
      <w:r>
        <w:rPr>
          <w:rFonts w:hint="default" w:ascii="方正小标宋_GBK" w:eastAsia="方正小标宋_GBK"/>
          <w:sz w:val="44"/>
          <w:szCs w:val="44"/>
          <w:lang w:val="en"/>
        </w:rPr>
        <w:t>2026</w:t>
      </w:r>
      <w:r>
        <w:rPr>
          <w:rFonts w:hint="eastAsia" w:ascii="方正小标宋_GBK" w:eastAsia="方正小标宋_GBK"/>
          <w:sz w:val="44"/>
          <w:szCs w:val="44"/>
        </w:rPr>
        <w:t>年度无锡市技工院校教育教学课题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_GBK" w:eastAsia="方正小标宋_GBK"/>
          <w:sz w:val="44"/>
          <w:szCs w:val="44"/>
        </w:rPr>
      </w:pPr>
      <w:r>
        <w:rPr>
          <w:rFonts w:hint="eastAsia" w:ascii="方正小标宋_GBK" w:eastAsia="方正小标宋_GBK"/>
          <w:sz w:val="44"/>
          <w:szCs w:val="44"/>
        </w:rPr>
        <w:t>研究参考选题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一、技工院校发展研究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教育办学模式的深入研究；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院校内涵建设与发展策略研究；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院校专业设置与区域产业转型升级适应的研究；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*技工院校在数字技能人才培育中的机遇与挑战研究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互联网</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背景</w:t>
      </w:r>
      <w:r>
        <w:rPr>
          <w:rFonts w:ascii="Times New Roman" w:hAnsi="Times New Roman" w:eastAsia="仿宋_GB2312" w:cs="Times New Roman"/>
          <w:sz w:val="32"/>
          <w:szCs w:val="32"/>
        </w:rPr>
        <w:t>下技工院校开展职业技能提升培训模式的研究；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服务无锡“465”现代产业集群的技工院校专业动态调整机制研究</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无锡市技工教育联盟办学背景下的资源共建共享机制研究；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二、技工院校社会服务能力研究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教育与就业问题相衔接的研究；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*技工教育精准助力新质生产力发展的研究；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院校面向农民工、企业职工和转岗失业人员</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高校毕业生等群体的就业技能培训、岗位技能提升和创业培训的</w:t>
      </w:r>
      <w:r>
        <w:rPr>
          <w:rFonts w:hint="eastAsia" w:ascii="Times New Roman" w:hAnsi="Times New Roman" w:eastAsia="仿宋_GB2312" w:cs="Times New Roman"/>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w:t>
      </w:r>
      <w:r>
        <w:rPr>
          <w:rFonts w:ascii="Times New Roman" w:hAnsi="Times New Roman" w:eastAsia="仿宋_GB2312" w:cs="Times New Roman"/>
          <w:sz w:val="32"/>
          <w:szCs w:val="32"/>
        </w:rPr>
        <w:t>建立创立孵化基地和众创空间的研究</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5、技工院校社会化培训服务的质量评价与监管体系研究；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三、</w:t>
      </w:r>
      <w:r>
        <w:rPr>
          <w:rFonts w:ascii="方正黑体_GBK" w:hAnsi="黑体" w:eastAsia="方正黑体_GBK"/>
          <w:sz w:val="32"/>
          <w:szCs w:val="32"/>
        </w:rPr>
        <w:t>技工院校内部管理研究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技工院校联盟化办学模式研究；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院校内部管理规范化、科学化的研究；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院校校园文化建设研究；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教育</w:t>
      </w:r>
      <w:r>
        <w:rPr>
          <w:rFonts w:ascii="Times New Roman" w:hAnsi="Times New Roman" w:eastAsia="仿宋_GB2312" w:cs="Times New Roman"/>
          <w:sz w:val="32"/>
          <w:szCs w:val="32"/>
        </w:rPr>
        <w:t>教学质量提升的研究；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技工院校品牌建设（高质量发展）研究</w:t>
      </w:r>
      <w:r>
        <w:rPr>
          <w:rFonts w:hint="eastAsia" w:ascii="Times New Roman" w:hAnsi="Times New Roman" w:eastAsia="仿宋_GB2312" w:cs="Times New Roman"/>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6</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数字化背景下技工院校人事管理与教师评价改革研究</w:t>
      </w:r>
      <w:r>
        <w:rPr>
          <w:rFonts w:hint="eastAsia"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四、</w:t>
      </w:r>
      <w:r>
        <w:rPr>
          <w:rFonts w:ascii="方正黑体_GBK" w:hAnsi="黑体" w:eastAsia="方正黑体_GBK"/>
          <w:sz w:val="32"/>
          <w:szCs w:val="32"/>
        </w:rPr>
        <w:t>技工院校教学改革研究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院校专业、课程建设研究；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院校培养具有工匠精神的技能人才研究；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工学一体</w:t>
      </w:r>
      <w:r>
        <w:rPr>
          <w:rFonts w:ascii="Times New Roman" w:hAnsi="Times New Roman" w:eastAsia="仿宋_GB2312" w:cs="Times New Roman"/>
          <w:sz w:val="32"/>
          <w:szCs w:val="32"/>
        </w:rPr>
        <w:t>化课程实施策略研究；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文化</w:t>
      </w:r>
      <w:r>
        <w:rPr>
          <w:rFonts w:ascii="Times New Roman" w:hAnsi="Times New Roman" w:eastAsia="仿宋_GB2312" w:cs="Times New Roman"/>
          <w:sz w:val="32"/>
          <w:szCs w:val="32"/>
        </w:rPr>
        <w:t>基础课课程教学改革研究</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教学</w:t>
      </w:r>
      <w:r>
        <w:rPr>
          <w:rFonts w:ascii="Times New Roman" w:hAnsi="Times New Roman" w:eastAsia="仿宋_GB2312" w:cs="Times New Roman"/>
          <w:sz w:val="32"/>
          <w:szCs w:val="32"/>
        </w:rPr>
        <w:t>资源共享</w:t>
      </w:r>
      <w:r>
        <w:rPr>
          <w:rFonts w:hint="eastAsia" w:ascii="Times New Roman" w:hAnsi="Times New Roman" w:eastAsia="仿宋_GB2312" w:cs="Times New Roman"/>
          <w:sz w:val="32"/>
          <w:szCs w:val="32"/>
        </w:rPr>
        <w:t>信息</w:t>
      </w:r>
      <w:r>
        <w:rPr>
          <w:rFonts w:ascii="Times New Roman" w:hAnsi="Times New Roman" w:eastAsia="仿宋_GB2312" w:cs="Times New Roman"/>
          <w:sz w:val="32"/>
          <w:szCs w:val="32"/>
        </w:rPr>
        <w:t>平台建设和管理研究；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职业</w:t>
      </w:r>
      <w:r>
        <w:rPr>
          <w:rFonts w:ascii="Times New Roman" w:hAnsi="Times New Roman" w:eastAsia="仿宋_GB2312" w:cs="Times New Roman"/>
          <w:sz w:val="32"/>
          <w:szCs w:val="32"/>
        </w:rPr>
        <w:t>素养课程开发与</w:t>
      </w:r>
      <w:r>
        <w:rPr>
          <w:rFonts w:hint="eastAsia" w:ascii="Times New Roman" w:hAnsi="Times New Roman" w:eastAsia="仿宋_GB2312" w:cs="Times New Roman"/>
          <w:sz w:val="32"/>
          <w:szCs w:val="32"/>
        </w:rPr>
        <w:t>实践</w:t>
      </w:r>
      <w:r>
        <w:rPr>
          <w:rFonts w:hint="eastAsia" w:ascii="Times New Roman" w:hAnsi="Times New Roman" w:eastAsia="仿宋_GB2312" w:cs="Times New Roman"/>
          <w:sz w:val="32"/>
          <w:szCs w:val="32"/>
          <w:lang w:eastAsia="zh-CN"/>
        </w:rPr>
        <w:t>研究</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创业</w:t>
      </w:r>
      <w:r>
        <w:rPr>
          <w:rFonts w:ascii="Times New Roman" w:hAnsi="Times New Roman" w:eastAsia="仿宋_GB2312" w:cs="Times New Roman"/>
          <w:sz w:val="32"/>
          <w:szCs w:val="32"/>
        </w:rPr>
        <w:t>教育与职业指导研究；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8.技工院校课堂文化自信育人模式构建与实践；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9.技工院校文化素养课程思政融入路径研究；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10.技工院校在线开放课程建设及研究；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11.技工院校“课程思政”与工匠精神融合培育的路径与实践研究；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五、技工</w:t>
      </w:r>
      <w:r>
        <w:rPr>
          <w:rFonts w:ascii="方正黑体_GBK" w:hAnsi="黑体" w:eastAsia="方正黑体_GBK"/>
          <w:sz w:val="32"/>
          <w:szCs w:val="32"/>
        </w:rPr>
        <w:t>院校</w:t>
      </w:r>
      <w:r>
        <w:rPr>
          <w:rFonts w:hint="eastAsia" w:ascii="方正黑体_GBK" w:hAnsi="黑体" w:eastAsia="方正黑体_GBK"/>
          <w:sz w:val="32"/>
          <w:szCs w:val="32"/>
        </w:rPr>
        <w:t>学生</w:t>
      </w:r>
      <w:r>
        <w:rPr>
          <w:rFonts w:ascii="方正黑体_GBK" w:hAnsi="黑体" w:eastAsia="方正黑体_GBK"/>
          <w:sz w:val="32"/>
          <w:szCs w:val="32"/>
        </w:rPr>
        <w:t>管理</w:t>
      </w:r>
      <w:r>
        <w:rPr>
          <w:rFonts w:hint="eastAsia" w:ascii="方正黑体_GBK" w:hAnsi="黑体" w:eastAsia="方正黑体_GBK"/>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学生</w:t>
      </w:r>
      <w:r>
        <w:rPr>
          <w:rFonts w:ascii="Times New Roman" w:hAnsi="Times New Roman" w:eastAsia="仿宋_GB2312" w:cs="Times New Roman"/>
          <w:sz w:val="32"/>
          <w:szCs w:val="32"/>
        </w:rPr>
        <w:t>心理教育与咨询、辅导形式、</w:t>
      </w:r>
      <w:r>
        <w:rPr>
          <w:rFonts w:hint="eastAsia" w:ascii="Times New Roman" w:hAnsi="Times New Roman" w:eastAsia="仿宋_GB2312" w:cs="Times New Roman"/>
          <w:sz w:val="32"/>
          <w:szCs w:val="32"/>
        </w:rPr>
        <w:t>途径</w:t>
      </w:r>
      <w:r>
        <w:rPr>
          <w:rFonts w:ascii="Times New Roman" w:hAnsi="Times New Roman" w:eastAsia="仿宋_GB2312" w:cs="Times New Roman"/>
          <w:sz w:val="32"/>
          <w:szCs w:val="32"/>
        </w:rPr>
        <w:t>的研究</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学生</w:t>
      </w:r>
      <w:r>
        <w:rPr>
          <w:rFonts w:ascii="Times New Roman" w:hAnsi="Times New Roman" w:eastAsia="仿宋_GB2312" w:cs="Times New Roman"/>
          <w:sz w:val="32"/>
          <w:szCs w:val="32"/>
        </w:rPr>
        <w:t>职业能力评价研究；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毕业生就业</w:t>
      </w:r>
      <w:r>
        <w:rPr>
          <w:rFonts w:ascii="Times New Roman" w:hAnsi="Times New Roman" w:eastAsia="仿宋_GB2312" w:cs="Times New Roman"/>
          <w:sz w:val="32"/>
          <w:szCs w:val="32"/>
        </w:rPr>
        <w:t>状况跟踪调查研究；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院校学生特点与学生</w:t>
      </w:r>
      <w:r>
        <w:rPr>
          <w:rFonts w:hint="eastAsia" w:ascii="Times New Roman" w:hAnsi="Times New Roman" w:eastAsia="仿宋_GB2312" w:cs="Times New Roman"/>
          <w:sz w:val="32"/>
          <w:szCs w:val="32"/>
        </w:rPr>
        <w:t>管理</w:t>
      </w:r>
      <w:r>
        <w:rPr>
          <w:rFonts w:ascii="Times New Roman" w:hAnsi="Times New Roman" w:eastAsia="仿宋_GB2312" w:cs="Times New Roman"/>
          <w:sz w:val="32"/>
          <w:szCs w:val="32"/>
        </w:rPr>
        <w:t>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学生</w:t>
      </w:r>
      <w:r>
        <w:rPr>
          <w:rFonts w:ascii="Times New Roman" w:hAnsi="Times New Roman" w:eastAsia="仿宋_GB2312" w:cs="Times New Roman"/>
          <w:sz w:val="32"/>
          <w:szCs w:val="32"/>
        </w:rPr>
        <w:t>综合职业能力发展研究；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技工院校学生职业价值观与择业心理调适的干预研究</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大数据背景下技工院校学生综合素质评价体系的构建与应用</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六、</w:t>
      </w:r>
      <w:r>
        <w:rPr>
          <w:rFonts w:ascii="方正黑体_GBK" w:hAnsi="黑体" w:eastAsia="方正黑体_GBK"/>
          <w:sz w:val="32"/>
          <w:szCs w:val="32"/>
        </w:rPr>
        <w:t>技工院校师资队伍建设研究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一体化</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教师</w:t>
      </w:r>
      <w:r>
        <w:rPr>
          <w:rFonts w:ascii="Times New Roman" w:hAnsi="Times New Roman" w:eastAsia="仿宋_GB2312" w:cs="Times New Roman"/>
          <w:sz w:val="32"/>
          <w:szCs w:val="32"/>
        </w:rPr>
        <w:t>队伍建设研究；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*技工院校青年教师培养方式研究；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院校骨干教师培养、使用和激励机制研究；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建立</w:t>
      </w:r>
      <w:r>
        <w:rPr>
          <w:rFonts w:ascii="Times New Roman" w:hAnsi="Times New Roman" w:eastAsia="仿宋_GB2312" w:cs="Times New Roman"/>
          <w:sz w:val="32"/>
          <w:szCs w:val="32"/>
        </w:rPr>
        <w:t>技能大师校园工作站的</w:t>
      </w:r>
      <w:r>
        <w:rPr>
          <w:rFonts w:hint="eastAsia" w:ascii="Times New Roman" w:hAnsi="Times New Roman" w:eastAsia="仿宋_GB2312" w:cs="Times New Roman"/>
          <w:sz w:val="32"/>
          <w:szCs w:val="32"/>
        </w:rPr>
        <w:t>实践研究</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高技能</w:t>
      </w:r>
      <w:r>
        <w:rPr>
          <w:rFonts w:ascii="Times New Roman" w:hAnsi="Times New Roman" w:eastAsia="仿宋_GB2312" w:cs="Times New Roman"/>
          <w:sz w:val="32"/>
          <w:szCs w:val="32"/>
        </w:rPr>
        <w:t>人才培养基地建设的研究；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技工院校班主任职业素养提升方式研究；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7.教育家精神引领下的师资队伍建设；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技工院校教师数字素养提升策略与实践路径研究；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七、</w:t>
      </w:r>
      <w:r>
        <w:rPr>
          <w:rFonts w:hint="eastAsia" w:ascii="方正黑体_GBK" w:hAnsi="黑体" w:eastAsia="方正黑体_GBK"/>
          <w:sz w:val="32"/>
          <w:szCs w:val="32"/>
          <w:lang w:eastAsia="zh-CN"/>
        </w:rPr>
        <w:t>产教融合探索</w:t>
      </w:r>
      <w:r>
        <w:rPr>
          <w:rFonts w:ascii="方正黑体_GBK" w:hAnsi="黑体" w:eastAsia="方正黑体_GBK"/>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*关于</w:t>
      </w:r>
      <w:r>
        <w:rPr>
          <w:rFonts w:ascii="Times New Roman" w:hAnsi="Times New Roman" w:eastAsia="仿宋_GB2312" w:cs="Times New Roman"/>
          <w:sz w:val="32"/>
          <w:szCs w:val="32"/>
        </w:rPr>
        <w:t>校企合作</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工学结合的人才培养模式研究；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*校企</w:t>
      </w:r>
      <w:r>
        <w:rPr>
          <w:rFonts w:ascii="Times New Roman" w:hAnsi="Times New Roman" w:eastAsia="仿宋_GB2312" w:cs="Times New Roman"/>
          <w:sz w:val="32"/>
          <w:szCs w:val="32"/>
        </w:rPr>
        <w:t>深层次合作的探索与实践研究；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*校企</w:t>
      </w:r>
      <w:r>
        <w:rPr>
          <w:rFonts w:ascii="Times New Roman" w:hAnsi="Times New Roman" w:eastAsia="仿宋_GB2312" w:cs="Times New Roman"/>
          <w:sz w:val="32"/>
          <w:szCs w:val="32"/>
        </w:rPr>
        <w:t>深度融合背景下企业新型学徒制实践研究；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校企</w:t>
      </w:r>
      <w:r>
        <w:rPr>
          <w:rFonts w:ascii="Times New Roman" w:hAnsi="Times New Roman" w:eastAsia="仿宋_GB2312" w:cs="Times New Roman"/>
          <w:sz w:val="32"/>
          <w:szCs w:val="32"/>
        </w:rPr>
        <w:t>共建技工院校校园文化的研究；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技工院校专业设置与企业技能人才需要对接的研究；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6.产教融合共同体构建（机制创新类）；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7.产业需求导向的专业动态调整（资源转化类）；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8.产教融合背景下岗位能力导向的课程体系开发（课程构建类）；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9.AI+产教融合：校企合作智能服务平台建设（数字赋能类）；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10.产业导师队伍建设与效能评价（师资培养类）；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11.校企合作育人成效评估体系构建（质量评价类）；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八、</w:t>
      </w:r>
      <w:r>
        <w:rPr>
          <w:rFonts w:ascii="方正黑体_GBK" w:hAnsi="黑体" w:eastAsia="方正黑体_GBK"/>
          <w:sz w:val="32"/>
          <w:szCs w:val="32"/>
        </w:rPr>
        <w:t>职业技能</w:t>
      </w:r>
      <w:r>
        <w:rPr>
          <w:rFonts w:hint="eastAsia" w:ascii="方正黑体_GBK" w:hAnsi="黑体" w:eastAsia="方正黑体_GBK"/>
          <w:sz w:val="32"/>
          <w:szCs w:val="32"/>
        </w:rPr>
        <w:t>评价</w:t>
      </w:r>
      <w:r>
        <w:rPr>
          <w:rFonts w:ascii="方正黑体_GBK" w:hAnsi="黑体" w:eastAsia="方正黑体_GBK"/>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职业</w:t>
      </w:r>
      <w:r>
        <w:rPr>
          <w:rFonts w:ascii="Times New Roman" w:hAnsi="Times New Roman" w:eastAsia="仿宋_GB2312" w:cs="Times New Roman"/>
          <w:sz w:val="32"/>
          <w:szCs w:val="32"/>
        </w:rPr>
        <w:t>技能</w:t>
      </w:r>
      <w:r>
        <w:rPr>
          <w:rFonts w:hint="eastAsia" w:ascii="Times New Roman" w:hAnsi="Times New Roman" w:eastAsia="仿宋_GB2312" w:cs="Times New Roman"/>
          <w:sz w:val="32"/>
          <w:szCs w:val="32"/>
        </w:rPr>
        <w:t>评价</w:t>
      </w:r>
      <w:r>
        <w:rPr>
          <w:rFonts w:ascii="Times New Roman" w:hAnsi="Times New Roman" w:eastAsia="仿宋_GB2312" w:cs="Times New Roman"/>
          <w:sz w:val="32"/>
          <w:szCs w:val="32"/>
        </w:rPr>
        <w:t>与专业教学</w:t>
      </w:r>
      <w:r>
        <w:rPr>
          <w:rFonts w:hint="eastAsia" w:ascii="Times New Roman" w:hAnsi="Times New Roman" w:eastAsia="仿宋_GB2312" w:cs="Times New Roman"/>
          <w:sz w:val="32"/>
          <w:szCs w:val="32"/>
        </w:rPr>
        <w:t>相</w:t>
      </w:r>
      <w:r>
        <w:rPr>
          <w:rFonts w:ascii="Times New Roman" w:hAnsi="Times New Roman" w:eastAsia="仿宋_GB2312" w:cs="Times New Roman"/>
          <w:sz w:val="32"/>
          <w:szCs w:val="32"/>
        </w:rPr>
        <w:t>结合的模式研究；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*职业</w:t>
      </w:r>
      <w:r>
        <w:rPr>
          <w:rFonts w:ascii="Times New Roman" w:hAnsi="Times New Roman" w:eastAsia="仿宋_GB2312" w:cs="Times New Roman"/>
          <w:sz w:val="32"/>
          <w:szCs w:val="32"/>
        </w:rPr>
        <w:t>技能等级认定第三方评价运行模式和</w:t>
      </w:r>
      <w:r>
        <w:rPr>
          <w:rFonts w:hint="eastAsia" w:ascii="Times New Roman" w:hAnsi="Times New Roman" w:eastAsia="仿宋_GB2312" w:cs="Times New Roman"/>
          <w:sz w:val="32"/>
          <w:szCs w:val="32"/>
        </w:rPr>
        <w:t>方法</w:t>
      </w:r>
      <w:r>
        <w:rPr>
          <w:rFonts w:ascii="Times New Roman" w:hAnsi="Times New Roman" w:eastAsia="仿宋_GB2312" w:cs="Times New Roman"/>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工学一体</w:t>
      </w:r>
      <w:r>
        <w:rPr>
          <w:rFonts w:ascii="Times New Roman" w:hAnsi="Times New Roman" w:eastAsia="仿宋_GB2312" w:cs="Times New Roman"/>
          <w:sz w:val="32"/>
          <w:szCs w:val="32"/>
        </w:rPr>
        <w:t>化</w:t>
      </w:r>
      <w:r>
        <w:rPr>
          <w:rFonts w:hint="eastAsia" w:ascii="Times New Roman" w:hAnsi="Times New Roman" w:eastAsia="仿宋_GB2312" w:cs="Times New Roman"/>
          <w:sz w:val="32"/>
          <w:szCs w:val="32"/>
        </w:rPr>
        <w:t>改革试点专业的过程化技能评价研究；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技工院校学生职业技能等级认定结果与教学诊断改进的联动机制研究；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九、</w:t>
      </w:r>
      <w:r>
        <w:rPr>
          <w:rFonts w:ascii="方正黑体_GBK" w:hAnsi="黑体" w:eastAsia="方正黑体_GBK"/>
          <w:sz w:val="32"/>
          <w:szCs w:val="32"/>
        </w:rPr>
        <w:t>职业技能</w:t>
      </w:r>
      <w:r>
        <w:rPr>
          <w:rFonts w:hint="eastAsia" w:ascii="方正黑体_GBK" w:hAnsi="黑体" w:eastAsia="方正黑体_GBK"/>
          <w:sz w:val="32"/>
          <w:szCs w:val="32"/>
        </w:rPr>
        <w:t>竞赛</w:t>
      </w:r>
      <w:r>
        <w:rPr>
          <w:rFonts w:ascii="方正黑体_GBK" w:hAnsi="黑体" w:eastAsia="方正黑体_GBK"/>
          <w:sz w:val="32"/>
          <w:szCs w:val="32"/>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*通过</w:t>
      </w:r>
      <w:r>
        <w:rPr>
          <w:rFonts w:ascii="Times New Roman" w:hAnsi="Times New Roman" w:eastAsia="仿宋_GB2312" w:cs="Times New Roman"/>
          <w:sz w:val="32"/>
          <w:szCs w:val="32"/>
        </w:rPr>
        <w:t>职业技能竞赛促进高技能人才队伍建设研究；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接轨</w:t>
      </w:r>
      <w:r>
        <w:rPr>
          <w:rFonts w:ascii="Times New Roman" w:hAnsi="Times New Roman" w:eastAsia="仿宋_GB2312" w:cs="Times New Roman"/>
          <w:sz w:val="32"/>
          <w:szCs w:val="32"/>
        </w:rPr>
        <w:t>世界技能大赛优化人才培养体系的研究；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基于</w:t>
      </w:r>
      <w:r>
        <w:rPr>
          <w:rFonts w:ascii="Times New Roman" w:hAnsi="Times New Roman" w:eastAsia="仿宋_GB2312" w:cs="Times New Roman"/>
          <w:sz w:val="32"/>
          <w:szCs w:val="32"/>
        </w:rPr>
        <w:t>世界技能大赛的技工教育专业开发与建设研究；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技工院校世界技能大赛成果转化与推广研究</w:t>
      </w:r>
      <w:r>
        <w:rPr>
          <w:rFonts w:hint="eastAsia"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世界技能大赛技术标准向日常教学标准转化的实践研究；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方正黑体_GBK" w:hAnsi="黑体" w:eastAsia="方正黑体_GBK"/>
          <w:sz w:val="32"/>
          <w:szCs w:val="32"/>
        </w:rPr>
      </w:pPr>
      <w:r>
        <w:rPr>
          <w:rFonts w:hint="eastAsia" w:ascii="方正黑体_GBK" w:hAnsi="黑体" w:eastAsia="方正黑体_GBK"/>
          <w:sz w:val="32"/>
          <w:szCs w:val="32"/>
        </w:rPr>
        <w:t>十、数字化创新研究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技工教育数字化转型的方式研究；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*数字技能人才的培养实践与研究；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数字技能人才培养评价体系研究；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*数字技能人才培训基地建设与方法研究；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5</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制造业数字化转型背景下技工院校复合型技能人才培养模式研究；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黑体_GBK" w:hAnsi="黑体" w:eastAsia="方正黑体_GBK"/>
          <w:sz w:val="32"/>
          <w:szCs w:val="32"/>
          <w:lang w:eastAsia="zh-CN"/>
        </w:rPr>
      </w:pPr>
      <w:r>
        <w:rPr>
          <w:rFonts w:hint="eastAsia" w:ascii="方正黑体_GBK" w:hAnsi="黑体" w:eastAsia="方正黑体_GBK"/>
          <w:sz w:val="32"/>
          <w:szCs w:val="32"/>
          <w:lang w:eastAsia="zh-CN"/>
        </w:rPr>
        <w:t>十一、人工智能研究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.人工智能专业培养方向研究；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eastAsia="zh-CN"/>
        </w:rPr>
        <w:t>.技工院校人工智能专业的产教融合与技能人才培养模式研究；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.人工智能赋能</w:t>
      </w:r>
      <w:r>
        <w:rPr>
          <w:rFonts w:hint="eastAsia" w:ascii="Times New Roman" w:hAnsi="Times New Roman" w:eastAsia="仿宋_GB2312" w:cs="Times New Roman"/>
          <w:sz w:val="32"/>
          <w:szCs w:val="32"/>
          <w:lang w:val="en-US" w:eastAsia="zh-CN"/>
        </w:rPr>
        <w:t>****技能课程的研究</w:t>
      </w:r>
      <w:r>
        <w:rPr>
          <w:rFonts w:hint="eastAsia"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.人工智能在技工院校教学、管理与评价中的应用场景与风险防控研究；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 人工智能技术与传统专业（如数控、电气自动化、机电一体化、电商）融合升级的路径研究；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 xml:space="preserve"> 人工智能赋能技工院校教师专业发展的支持体系研究；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 技工院校人工智能技术应用专业（方向）建设标准与人才培养方案研究；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8.人工智能赋能通识课程教学范式创新研究；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9.人工智能与“课程思政”深度融合研究；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10.产教融合导向的AI通识实践教学体系构建；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11.生成式AI驱动的技工教育新形态教材开发研究。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
          <w:sz w:val="32"/>
          <w:szCs w:val="32"/>
        </w:rPr>
      </w:pPr>
      <w:r>
        <w:rPr>
          <w:rFonts w:hint="eastAsia" w:ascii="Times New Roman" w:hAnsi="Times New Roman" w:eastAsia="仿宋_GB2312" w:cs="Times New Roman"/>
          <w:sz w:val="32"/>
          <w:szCs w:val="32"/>
        </w:rPr>
        <w:t>注</w:t>
      </w:r>
      <w:r>
        <w:rPr>
          <w:rFonts w:ascii="Times New Roman" w:hAnsi="Times New Roman" w:eastAsia="仿宋_GB2312" w:cs="Times New Roman"/>
          <w:sz w:val="32"/>
          <w:szCs w:val="32"/>
        </w:rPr>
        <w:t>：上述只是供参考的若干主要选题范围</w:t>
      </w:r>
      <w:r>
        <w:rPr>
          <w:rFonts w:hint="eastAsia" w:ascii="Times New Roman" w:hAnsi="Times New Roman" w:eastAsia="仿宋_GB2312" w:cs="Times New Roman"/>
          <w:sz w:val="32"/>
          <w:szCs w:val="32"/>
        </w:rPr>
        <w:t>，其中标记“*”的为年度重点推荐课题</w:t>
      </w:r>
      <w:r>
        <w:rPr>
          <w:rFonts w:ascii="Times New Roman" w:hAnsi="Times New Roman" w:eastAsia="仿宋_GB2312" w:cs="Times New Roman"/>
          <w:sz w:val="32"/>
          <w:szCs w:val="32"/>
        </w:rPr>
        <w:t>。申报者</w:t>
      </w:r>
      <w:r>
        <w:rPr>
          <w:rFonts w:hint="eastAsia" w:ascii="Times New Roman" w:hAnsi="Times New Roman" w:eastAsia="仿宋_GB2312" w:cs="Times New Roman"/>
          <w:sz w:val="32"/>
          <w:szCs w:val="32"/>
        </w:rPr>
        <w:t>可以此</w:t>
      </w:r>
      <w:r>
        <w:rPr>
          <w:rFonts w:ascii="Times New Roman" w:hAnsi="Times New Roman" w:eastAsia="仿宋_GB2312" w:cs="Times New Roman"/>
          <w:sz w:val="32"/>
          <w:szCs w:val="32"/>
        </w:rPr>
        <w:t>为基础自行设计具体课题，也可根据新</w:t>
      </w:r>
      <w:r>
        <w:rPr>
          <w:rFonts w:hint="eastAsia" w:ascii="Times New Roman" w:hAnsi="Times New Roman" w:eastAsia="仿宋_GB2312" w:cs="Times New Roman"/>
          <w:sz w:val="32"/>
          <w:szCs w:val="32"/>
        </w:rPr>
        <w:t>形式</w:t>
      </w:r>
      <w:r>
        <w:rPr>
          <w:rFonts w:ascii="Times New Roman" w:hAnsi="Times New Roman" w:eastAsia="仿宋_GB2312" w:cs="Times New Roman"/>
          <w:sz w:val="32"/>
          <w:szCs w:val="32"/>
        </w:rPr>
        <w:t>新要求另行设计具体课题。</w:t>
      </w:r>
      <w:r>
        <w:rPr>
          <w:rFonts w:hint="eastAsia" w:ascii="Times New Roman" w:hAnsi="Times New Roman" w:eastAsia="仿宋_GB2312" w:cs="Times New Roman"/>
          <w:sz w:val="32"/>
          <w:szCs w:val="32"/>
        </w:rPr>
        <w:t>鼓励申报者围绕无锡地方经济社会发展需求，开展跨学科、跨专业的交叉融合研究，尤其是“人工智能</w:t>
      </w:r>
      <w:r>
        <w:rPr>
          <w:rFonts w:ascii="Times New Roman" w:hAnsi="Times New Roman" w:eastAsia="仿宋_GB2312" w:cs="Times New Roman"/>
          <w:sz w:val="32"/>
          <w:szCs w:val="32"/>
        </w:rPr>
        <w:t>/数字化+传统专业”等复合型课题。课题</w:t>
      </w:r>
      <w:r>
        <w:rPr>
          <w:rFonts w:hint="eastAsia" w:ascii="Times New Roman" w:hAnsi="Times New Roman" w:eastAsia="仿宋_GB2312" w:cs="Times New Roman"/>
          <w:sz w:val="32"/>
          <w:szCs w:val="32"/>
        </w:rPr>
        <w:t>研究</w:t>
      </w:r>
      <w:r>
        <w:rPr>
          <w:rFonts w:ascii="Times New Roman" w:hAnsi="Times New Roman" w:eastAsia="仿宋_GB2312" w:cs="Times New Roman"/>
          <w:sz w:val="32"/>
          <w:szCs w:val="32"/>
        </w:rPr>
        <w:t>内容重在具有现实性、普</w:t>
      </w:r>
      <w:r>
        <w:rPr>
          <w:rFonts w:hint="eastAsia" w:ascii="Times New Roman" w:hAnsi="Times New Roman" w:eastAsia="仿宋_GB2312" w:cs="Times New Roman"/>
          <w:sz w:val="32"/>
          <w:szCs w:val="32"/>
        </w:rPr>
        <w:t>适性</w:t>
      </w:r>
      <w:r>
        <w:rPr>
          <w:rFonts w:ascii="Times New Roman" w:hAnsi="Times New Roman" w:eastAsia="仿宋_GB2312" w:cs="Times New Roman"/>
          <w:sz w:val="32"/>
          <w:szCs w:val="32"/>
        </w:rPr>
        <w:t>、针对性、可操作性和推广性。参考</w:t>
      </w:r>
      <w:r>
        <w:rPr>
          <w:rFonts w:hint="eastAsia" w:ascii="Times New Roman" w:hAnsi="Times New Roman" w:eastAsia="仿宋_GB2312" w:cs="Times New Roman"/>
          <w:sz w:val="32"/>
          <w:szCs w:val="32"/>
        </w:rPr>
        <w:t>选题</w:t>
      </w:r>
      <w:r>
        <w:rPr>
          <w:rFonts w:ascii="Times New Roman" w:hAnsi="Times New Roman" w:eastAsia="仿宋_GB2312" w:cs="Times New Roman"/>
          <w:sz w:val="32"/>
          <w:szCs w:val="32"/>
        </w:rPr>
        <w:t>范围不一定直接作为课题名称。</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eastAsia="仿宋"/>
          <w:sz w:val="32"/>
          <w:szCs w:val="32"/>
        </w:rPr>
        <w:sectPr>
          <w:pgSz w:w="11906" w:h="16838"/>
          <w:pgMar w:top="2098" w:right="1474" w:bottom="1985" w:left="1588" w:header="851" w:footer="1588" w:gutter="0"/>
          <w:cols w:space="425" w:num="1"/>
          <w:docGrid w:type="lines" w:linePitch="312" w:charSpace="0"/>
        </w:sectPr>
      </w:pPr>
    </w:p>
    <w:p>
      <w:pPr>
        <w:spacing w:line="540" w:lineRule="exact"/>
        <w:rPr>
          <w:rFonts w:ascii="黑体" w:hAnsi="黑体" w:eastAsia="黑体"/>
          <w:sz w:val="32"/>
          <w:szCs w:val="32"/>
        </w:rPr>
      </w:pPr>
      <w:r>
        <w:rPr>
          <w:rFonts w:ascii="黑体" w:hAnsi="黑体" w:eastAsia="黑体"/>
          <w:sz w:val="32"/>
          <w:szCs w:val="32"/>
        </w:rPr>
        <w:t>附件2</w:t>
      </w:r>
    </w:p>
    <w:p>
      <w:pPr>
        <w:jc w:val="center"/>
        <w:rPr>
          <w:rFonts w:eastAsia="方正小标宋简体"/>
          <w:sz w:val="52"/>
          <w:szCs w:val="52"/>
        </w:rPr>
      </w:pPr>
      <w:r>
        <w:rPr>
          <w:rFonts w:eastAsia="方正小标宋简体"/>
          <w:sz w:val="52"/>
          <w:szCs w:val="52"/>
        </w:rPr>
        <w:t>无锡市技工院校教育教学</w:t>
      </w:r>
    </w:p>
    <w:p>
      <w:pPr>
        <w:jc w:val="center"/>
        <w:rPr>
          <w:rFonts w:eastAsia="方正小标宋简体"/>
          <w:sz w:val="52"/>
          <w:szCs w:val="52"/>
        </w:rPr>
      </w:pPr>
      <w:r>
        <w:rPr>
          <w:rFonts w:eastAsia="方正小标宋简体"/>
          <w:sz w:val="52"/>
          <w:szCs w:val="52"/>
        </w:rPr>
        <w:t>研究课题立项申报书</w:t>
      </w:r>
    </w:p>
    <w:p>
      <w:pPr>
        <w:ind w:firstLine="2600" w:firstLineChars="500"/>
        <w:rPr>
          <w:rFonts w:eastAsia="方正小标宋简体"/>
          <w:sz w:val="52"/>
          <w:szCs w:val="52"/>
        </w:rPr>
      </w:pPr>
      <w:r>
        <w:rPr>
          <w:rFonts w:eastAsia="方正小标宋简体"/>
          <w:sz w:val="52"/>
          <w:szCs w:val="52"/>
        </w:rPr>
        <w:t>（</w:t>
      </w:r>
      <w:r>
        <w:rPr>
          <w:rFonts w:ascii="Times New Roman" w:hAnsi="Times New Roman" w:eastAsia="方正小标宋简体" w:cs="Times New Roman"/>
          <w:sz w:val="52"/>
          <w:szCs w:val="52"/>
          <w:lang w:val="en"/>
        </w:rPr>
        <w:t>2026</w:t>
      </w:r>
      <w:r>
        <w:rPr>
          <w:rFonts w:eastAsia="方正小标宋简体"/>
          <w:sz w:val="52"/>
          <w:szCs w:val="52"/>
        </w:rPr>
        <w:t>年度）</w:t>
      </w:r>
    </w:p>
    <w:p>
      <w:pPr>
        <w:rPr>
          <w:rFonts w:eastAsia="方正小标宋简体"/>
        </w:rPr>
      </w:pPr>
    </w:p>
    <w:p>
      <w:pPr>
        <w:rPr>
          <w:rFonts w:eastAsia="方正小标宋简体"/>
        </w:rPr>
      </w:pPr>
    </w:p>
    <w:p>
      <w:pPr>
        <w:rPr>
          <w:rFonts w:eastAsia="方正小标宋简体"/>
        </w:rPr>
      </w:pPr>
    </w:p>
    <w:p>
      <w:pPr>
        <w:spacing w:line="1040" w:lineRule="exact"/>
        <w:ind w:firstLine="897" w:firstLineChars="204"/>
        <w:rPr>
          <w:rFonts w:eastAsia="方正小标宋简体"/>
          <w:sz w:val="44"/>
          <w:szCs w:val="44"/>
          <w:u w:val="single"/>
        </w:rPr>
      </w:pPr>
      <w:r>
        <w:rPr>
          <w:rFonts w:eastAsia="方正小标宋简体"/>
          <w:sz w:val="44"/>
          <w:szCs w:val="44"/>
        </w:rPr>
        <w:t>课题名称：</w:t>
      </w:r>
    </w:p>
    <w:p>
      <w:pPr>
        <w:spacing w:line="1040" w:lineRule="exact"/>
        <w:ind w:firstLine="880" w:firstLineChars="200"/>
        <w:rPr>
          <w:rFonts w:eastAsia="方正小标宋简体"/>
          <w:sz w:val="44"/>
          <w:szCs w:val="44"/>
          <w:u w:val="single"/>
        </w:rPr>
      </w:pPr>
      <w:r>
        <w:rPr>
          <w:rFonts w:eastAsia="方正小标宋简体"/>
          <w:sz w:val="44"/>
          <w:szCs w:val="44"/>
        </w:rPr>
        <w:t>课题负责人：</w:t>
      </w:r>
    </w:p>
    <w:p>
      <w:pPr>
        <w:spacing w:line="1040" w:lineRule="exact"/>
        <w:ind w:firstLine="880" w:firstLineChars="200"/>
        <w:rPr>
          <w:rFonts w:eastAsia="方正小标宋简体"/>
          <w:sz w:val="44"/>
          <w:szCs w:val="44"/>
          <w:u w:val="single"/>
        </w:rPr>
      </w:pPr>
      <w:r>
        <w:rPr>
          <w:rFonts w:eastAsia="方正小标宋简体"/>
          <w:sz w:val="44"/>
          <w:szCs w:val="44"/>
        </w:rPr>
        <w:t>所在单位：</w:t>
      </w:r>
    </w:p>
    <w:p>
      <w:pPr>
        <w:spacing w:line="1040" w:lineRule="exact"/>
        <w:ind w:firstLine="880" w:firstLineChars="200"/>
        <w:rPr>
          <w:rFonts w:eastAsia="方正小标宋简体"/>
          <w:sz w:val="44"/>
          <w:szCs w:val="44"/>
          <w:u w:val="single"/>
        </w:rPr>
      </w:pPr>
      <w:r>
        <w:rPr>
          <w:rFonts w:eastAsia="方正小标宋简体"/>
          <w:sz w:val="44"/>
          <w:szCs w:val="44"/>
        </w:rPr>
        <w:t>申报日期：</w:t>
      </w:r>
    </w:p>
    <w:p>
      <w:pPr>
        <w:rPr>
          <w:rFonts w:eastAsia="方正小标宋简体"/>
        </w:rPr>
      </w:pPr>
    </w:p>
    <w:p/>
    <w:p/>
    <w:p>
      <w:pPr>
        <w:jc w:val="center"/>
        <w:rPr>
          <w:rFonts w:ascii="方正小标宋_GBK" w:eastAsia="方正小标宋_GBK"/>
          <w:b/>
          <w:sz w:val="36"/>
          <w:szCs w:val="36"/>
        </w:rPr>
      </w:pPr>
      <w:r>
        <w:rPr>
          <w:rFonts w:hint="eastAsia" w:ascii="方正小标宋_GBK" w:eastAsia="方正小标宋_GBK"/>
          <w:b/>
          <w:sz w:val="36"/>
          <w:szCs w:val="36"/>
        </w:rPr>
        <w:t>无锡市人力资源和社会保障局</w:t>
      </w:r>
    </w:p>
    <w:p>
      <w:pPr>
        <w:pStyle w:val="11"/>
        <w:ind w:firstLine="0" w:firstLineChars="0"/>
        <w:rPr>
          <w:rFonts w:ascii="Times New Roman" w:hAnsi="Times New Roman"/>
          <w:b/>
        </w:rPr>
      </w:pPr>
    </w:p>
    <w:p>
      <w:pPr>
        <w:pStyle w:val="11"/>
        <w:ind w:firstLine="0" w:firstLineChars="0"/>
        <w:rPr>
          <w:rFonts w:ascii="Times New Roman" w:hAnsi="Times New Roman"/>
          <w:b/>
        </w:rPr>
        <w:sectPr>
          <w:pgSz w:w="11906" w:h="16838"/>
          <w:pgMar w:top="2098" w:right="1474" w:bottom="1985" w:left="1588" w:header="851" w:footer="1588" w:gutter="0"/>
          <w:cols w:space="425" w:num="1"/>
          <w:docGrid w:type="lines" w:linePitch="312" w:charSpace="0"/>
        </w:sectPr>
      </w:pPr>
    </w:p>
    <w:p>
      <w:pPr>
        <w:pStyle w:val="11"/>
        <w:ind w:firstLine="0" w:firstLineChars="0"/>
        <w:rPr>
          <w:rFonts w:ascii="Times New Roman" w:hAnsi="Times New Roman"/>
          <w:b/>
        </w:rPr>
      </w:pPr>
      <w:r>
        <w:rPr>
          <w:rFonts w:ascii="Times New Roman" w:hAnsi="Times New Roman"/>
          <w:b/>
        </w:rPr>
        <w:t>一、课题主持人简况</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583"/>
        <w:gridCol w:w="706"/>
        <w:gridCol w:w="556"/>
        <w:gridCol w:w="578"/>
        <w:gridCol w:w="187"/>
        <w:gridCol w:w="462"/>
        <w:gridCol w:w="61"/>
        <w:gridCol w:w="707"/>
        <w:gridCol w:w="474"/>
        <w:gridCol w:w="378"/>
        <w:gridCol w:w="842"/>
        <w:gridCol w:w="709"/>
        <w:gridCol w:w="14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8" w:hRule="atLeast"/>
        </w:trPr>
        <w:tc>
          <w:tcPr>
            <w:tcW w:w="817" w:type="dxa"/>
            <w:tcBorders>
              <w:right w:val="single" w:color="auto" w:sz="4" w:space="0"/>
            </w:tcBorders>
            <w:vAlign w:val="center"/>
          </w:tcPr>
          <w:p>
            <w:pPr>
              <w:jc w:val="center"/>
            </w:pPr>
            <w:r>
              <w:t>姓名</w:t>
            </w:r>
          </w:p>
        </w:tc>
        <w:tc>
          <w:tcPr>
            <w:tcW w:w="1289" w:type="dxa"/>
            <w:gridSpan w:val="2"/>
            <w:tcBorders>
              <w:left w:val="single" w:color="auto" w:sz="4" w:space="0"/>
            </w:tcBorders>
            <w:vAlign w:val="center"/>
          </w:tcPr>
          <w:p>
            <w:pPr>
              <w:jc w:val="center"/>
            </w:pPr>
          </w:p>
        </w:tc>
        <w:tc>
          <w:tcPr>
            <w:tcW w:w="1134" w:type="dxa"/>
            <w:gridSpan w:val="2"/>
            <w:vAlign w:val="center"/>
          </w:tcPr>
          <w:p>
            <w:pPr>
              <w:jc w:val="center"/>
            </w:pPr>
            <w:r>
              <w:t>性别</w:t>
            </w:r>
          </w:p>
        </w:tc>
        <w:tc>
          <w:tcPr>
            <w:tcW w:w="710" w:type="dxa"/>
            <w:gridSpan w:val="3"/>
            <w:tcBorders>
              <w:right w:val="single" w:color="auto" w:sz="4" w:space="0"/>
            </w:tcBorders>
            <w:vAlign w:val="center"/>
          </w:tcPr>
          <w:p>
            <w:pPr>
              <w:jc w:val="center"/>
            </w:pPr>
          </w:p>
        </w:tc>
        <w:tc>
          <w:tcPr>
            <w:tcW w:w="707" w:type="dxa"/>
            <w:tcBorders>
              <w:left w:val="single" w:color="auto" w:sz="4" w:space="0"/>
            </w:tcBorders>
            <w:vAlign w:val="center"/>
          </w:tcPr>
          <w:p>
            <w:pPr>
              <w:jc w:val="center"/>
            </w:pPr>
            <w:r>
              <w:t>民族</w:t>
            </w:r>
          </w:p>
        </w:tc>
        <w:tc>
          <w:tcPr>
            <w:tcW w:w="852" w:type="dxa"/>
            <w:gridSpan w:val="2"/>
            <w:tcBorders>
              <w:right w:val="single" w:color="auto" w:sz="4" w:space="0"/>
            </w:tcBorders>
            <w:vAlign w:val="center"/>
          </w:tcPr>
          <w:p>
            <w:pPr>
              <w:jc w:val="center"/>
            </w:pPr>
          </w:p>
        </w:tc>
        <w:tc>
          <w:tcPr>
            <w:tcW w:w="1551" w:type="dxa"/>
            <w:gridSpan w:val="2"/>
            <w:tcBorders>
              <w:left w:val="single" w:color="auto" w:sz="4" w:space="0"/>
              <w:bottom w:val="single" w:color="auto" w:sz="4" w:space="0"/>
            </w:tcBorders>
            <w:vAlign w:val="center"/>
          </w:tcPr>
          <w:p>
            <w:pPr>
              <w:jc w:val="center"/>
            </w:pPr>
            <w:r>
              <w:t>出生年月</w:t>
            </w: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817" w:type="dxa"/>
            <w:tcBorders>
              <w:right w:val="single" w:color="auto" w:sz="4" w:space="0"/>
            </w:tcBorders>
            <w:vAlign w:val="center"/>
          </w:tcPr>
          <w:p>
            <w:pPr>
              <w:jc w:val="center"/>
            </w:pPr>
            <w:r>
              <w:t>学历</w:t>
            </w:r>
          </w:p>
        </w:tc>
        <w:tc>
          <w:tcPr>
            <w:tcW w:w="1289" w:type="dxa"/>
            <w:gridSpan w:val="2"/>
            <w:tcBorders>
              <w:left w:val="single" w:color="auto" w:sz="4" w:space="0"/>
            </w:tcBorders>
            <w:vAlign w:val="center"/>
          </w:tcPr>
          <w:p>
            <w:pPr>
              <w:jc w:val="center"/>
            </w:pPr>
          </w:p>
        </w:tc>
        <w:tc>
          <w:tcPr>
            <w:tcW w:w="1134" w:type="dxa"/>
            <w:gridSpan w:val="2"/>
            <w:vAlign w:val="center"/>
          </w:tcPr>
          <w:p>
            <w:pPr>
              <w:jc w:val="center"/>
            </w:pPr>
            <w:r>
              <w:t>行政职务</w:t>
            </w:r>
          </w:p>
        </w:tc>
        <w:tc>
          <w:tcPr>
            <w:tcW w:w="2269" w:type="dxa"/>
            <w:gridSpan w:val="6"/>
            <w:tcBorders>
              <w:right w:val="single" w:color="auto" w:sz="4" w:space="0"/>
            </w:tcBorders>
            <w:vAlign w:val="center"/>
          </w:tcPr>
          <w:p>
            <w:pPr>
              <w:jc w:val="center"/>
            </w:pPr>
          </w:p>
        </w:tc>
        <w:tc>
          <w:tcPr>
            <w:tcW w:w="1551" w:type="dxa"/>
            <w:gridSpan w:val="2"/>
            <w:tcBorders>
              <w:left w:val="single" w:color="auto" w:sz="4" w:space="0"/>
            </w:tcBorders>
            <w:vAlign w:val="center"/>
          </w:tcPr>
          <w:p>
            <w:pPr>
              <w:jc w:val="center"/>
            </w:pPr>
            <w:r>
              <w:t>专业技术职务</w:t>
            </w: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1400" w:type="dxa"/>
            <w:gridSpan w:val="2"/>
            <w:vAlign w:val="center"/>
          </w:tcPr>
          <w:p>
            <w:pPr>
              <w:jc w:val="center"/>
            </w:pPr>
            <w:r>
              <w:t>研究专长</w:t>
            </w:r>
          </w:p>
        </w:tc>
        <w:tc>
          <w:tcPr>
            <w:tcW w:w="4109" w:type="dxa"/>
            <w:gridSpan w:val="9"/>
            <w:tcBorders>
              <w:right w:val="single" w:color="auto" w:sz="4" w:space="0"/>
            </w:tcBorders>
            <w:vAlign w:val="center"/>
          </w:tcPr>
          <w:p>
            <w:pPr>
              <w:jc w:val="center"/>
            </w:pPr>
          </w:p>
        </w:tc>
        <w:tc>
          <w:tcPr>
            <w:tcW w:w="1551" w:type="dxa"/>
            <w:gridSpan w:val="2"/>
            <w:tcBorders>
              <w:left w:val="single" w:color="auto" w:sz="4" w:space="0"/>
            </w:tcBorders>
            <w:vAlign w:val="center"/>
          </w:tcPr>
          <w:p>
            <w:pPr>
              <w:jc w:val="center"/>
            </w:pPr>
            <w:r>
              <w:t>e-mail</w:t>
            </w: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1400" w:type="dxa"/>
            <w:gridSpan w:val="2"/>
            <w:vAlign w:val="center"/>
          </w:tcPr>
          <w:p>
            <w:pPr>
              <w:jc w:val="center"/>
            </w:pPr>
            <w:r>
              <w:t>工作单位</w:t>
            </w:r>
          </w:p>
        </w:tc>
        <w:tc>
          <w:tcPr>
            <w:tcW w:w="2489" w:type="dxa"/>
            <w:gridSpan w:val="5"/>
            <w:vAlign w:val="center"/>
          </w:tcPr>
          <w:p>
            <w:pPr>
              <w:jc w:val="center"/>
            </w:pPr>
          </w:p>
        </w:tc>
        <w:tc>
          <w:tcPr>
            <w:tcW w:w="1242" w:type="dxa"/>
            <w:gridSpan w:val="3"/>
            <w:vAlign w:val="center"/>
          </w:tcPr>
          <w:p>
            <w:pPr>
              <w:jc w:val="center"/>
            </w:pPr>
            <w:r>
              <w:t>联系电话</w:t>
            </w:r>
          </w:p>
        </w:tc>
        <w:tc>
          <w:tcPr>
            <w:tcW w:w="1220" w:type="dxa"/>
            <w:gridSpan w:val="2"/>
            <w:tcBorders>
              <w:right w:val="single" w:color="auto" w:sz="4" w:space="0"/>
            </w:tcBorders>
            <w:vAlign w:val="center"/>
          </w:tcPr>
          <w:p>
            <w:pPr>
              <w:jc w:val="center"/>
            </w:pPr>
          </w:p>
        </w:tc>
        <w:tc>
          <w:tcPr>
            <w:tcW w:w="709" w:type="dxa"/>
            <w:tcBorders>
              <w:left w:val="single" w:color="auto" w:sz="4" w:space="0"/>
            </w:tcBorders>
            <w:vAlign w:val="center"/>
          </w:tcPr>
          <w:p>
            <w:pPr>
              <w:jc w:val="center"/>
            </w:pPr>
            <w:r>
              <w:t>手机</w:t>
            </w: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1400" w:type="dxa"/>
            <w:gridSpan w:val="2"/>
            <w:vAlign w:val="center"/>
          </w:tcPr>
          <w:p>
            <w:pPr>
              <w:jc w:val="center"/>
            </w:pPr>
            <w:r>
              <w:t>通讯地址</w:t>
            </w:r>
          </w:p>
        </w:tc>
        <w:tc>
          <w:tcPr>
            <w:tcW w:w="3731" w:type="dxa"/>
            <w:gridSpan w:val="8"/>
            <w:vAlign w:val="center"/>
          </w:tcPr>
          <w:p>
            <w:pPr>
              <w:jc w:val="center"/>
            </w:pPr>
          </w:p>
        </w:tc>
        <w:tc>
          <w:tcPr>
            <w:tcW w:w="1929" w:type="dxa"/>
            <w:gridSpan w:val="3"/>
            <w:vAlign w:val="center"/>
          </w:tcPr>
          <w:p>
            <w:pPr>
              <w:jc w:val="center"/>
            </w:pPr>
            <w:r>
              <w:t>邮政编码</w:t>
            </w: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restart"/>
            <w:vAlign w:val="center"/>
          </w:tcPr>
          <w:p>
            <w:pPr>
              <w:jc w:val="center"/>
            </w:pPr>
            <w:r>
              <w:t>发表或出版的主要论文或论著</w:t>
            </w:r>
          </w:p>
        </w:tc>
        <w:tc>
          <w:tcPr>
            <w:tcW w:w="2027" w:type="dxa"/>
            <w:gridSpan w:val="4"/>
            <w:vAlign w:val="center"/>
          </w:tcPr>
          <w:p>
            <w:pPr>
              <w:jc w:val="center"/>
            </w:pPr>
            <w:r>
              <w:t>论文或论著名称</w:t>
            </w:r>
          </w:p>
        </w:tc>
        <w:tc>
          <w:tcPr>
            <w:tcW w:w="1704" w:type="dxa"/>
            <w:gridSpan w:val="4"/>
            <w:vAlign w:val="center"/>
          </w:tcPr>
          <w:p>
            <w:pPr>
              <w:jc w:val="center"/>
            </w:pPr>
            <w:r>
              <w:t>发表报刊及日期</w:t>
            </w:r>
          </w:p>
        </w:tc>
        <w:tc>
          <w:tcPr>
            <w:tcW w:w="1929" w:type="dxa"/>
            <w:gridSpan w:val="3"/>
            <w:vAlign w:val="center"/>
          </w:tcPr>
          <w:p>
            <w:pPr>
              <w:jc w:val="center"/>
            </w:pPr>
            <w:r>
              <w:t>出版部门</w:t>
            </w:r>
          </w:p>
        </w:tc>
        <w:tc>
          <w:tcPr>
            <w:tcW w:w="1462" w:type="dxa"/>
            <w:vAlign w:val="center"/>
          </w:tcPr>
          <w:p>
            <w:pPr>
              <w:jc w:val="center"/>
            </w:pPr>
            <w:r>
              <w:t>合作人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1400" w:type="dxa"/>
            <w:gridSpan w:val="2"/>
            <w:vMerge w:val="continue"/>
            <w:vAlign w:val="center"/>
          </w:tcPr>
          <w:p>
            <w:pPr>
              <w:jc w:val="center"/>
            </w:pPr>
          </w:p>
        </w:tc>
        <w:tc>
          <w:tcPr>
            <w:tcW w:w="2027" w:type="dxa"/>
            <w:gridSpan w:val="4"/>
            <w:vAlign w:val="center"/>
          </w:tcPr>
          <w:p>
            <w:pPr>
              <w:jc w:val="center"/>
            </w:pPr>
          </w:p>
        </w:tc>
        <w:tc>
          <w:tcPr>
            <w:tcW w:w="1704" w:type="dxa"/>
            <w:gridSpan w:val="4"/>
            <w:vAlign w:val="center"/>
          </w:tcPr>
          <w:p>
            <w:pPr>
              <w:jc w:val="center"/>
            </w:pPr>
          </w:p>
        </w:tc>
        <w:tc>
          <w:tcPr>
            <w:tcW w:w="1929" w:type="dxa"/>
            <w:gridSpan w:val="3"/>
            <w:vAlign w:val="center"/>
          </w:tcPr>
          <w:p>
            <w:pPr>
              <w:jc w:val="center"/>
            </w:pPr>
          </w:p>
        </w:tc>
        <w:tc>
          <w:tcPr>
            <w:tcW w:w="1462" w:type="dxa"/>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1400" w:type="dxa"/>
            <w:gridSpan w:val="2"/>
            <w:vMerge w:val="restart"/>
            <w:vAlign w:val="center"/>
          </w:tcPr>
          <w:p>
            <w:pPr>
              <w:jc w:val="center"/>
            </w:pPr>
            <w:r>
              <w:t>课题组</w:t>
            </w:r>
          </w:p>
          <w:p>
            <w:pPr>
              <w:jc w:val="center"/>
            </w:pPr>
            <w:r>
              <w:t>成员</w:t>
            </w:r>
          </w:p>
        </w:tc>
        <w:tc>
          <w:tcPr>
            <w:tcW w:w="1262" w:type="dxa"/>
            <w:gridSpan w:val="2"/>
            <w:tcBorders>
              <w:right w:val="single" w:color="auto" w:sz="4" w:space="0"/>
            </w:tcBorders>
            <w:vAlign w:val="center"/>
          </w:tcPr>
          <w:p>
            <w:pPr>
              <w:jc w:val="center"/>
            </w:pPr>
            <w:r>
              <w:t>姓名</w:t>
            </w:r>
          </w:p>
        </w:tc>
        <w:tc>
          <w:tcPr>
            <w:tcW w:w="765" w:type="dxa"/>
            <w:gridSpan w:val="2"/>
            <w:tcBorders>
              <w:left w:val="single" w:color="auto" w:sz="4" w:space="0"/>
            </w:tcBorders>
            <w:vAlign w:val="center"/>
          </w:tcPr>
          <w:p>
            <w:pPr>
              <w:jc w:val="center"/>
            </w:pPr>
            <w:r>
              <w:t>学历</w:t>
            </w:r>
          </w:p>
        </w:tc>
        <w:tc>
          <w:tcPr>
            <w:tcW w:w="1704" w:type="dxa"/>
            <w:gridSpan w:val="4"/>
            <w:vAlign w:val="center"/>
          </w:tcPr>
          <w:p>
            <w:pPr>
              <w:jc w:val="center"/>
            </w:pPr>
            <w:r>
              <w:t>职称</w:t>
            </w:r>
          </w:p>
        </w:tc>
        <w:tc>
          <w:tcPr>
            <w:tcW w:w="3391" w:type="dxa"/>
            <w:gridSpan w:val="4"/>
            <w:vAlign w:val="center"/>
          </w:tcPr>
          <w:p>
            <w:pPr>
              <w:jc w:val="center"/>
            </w:pPr>
            <w:r>
              <w:t>研究专长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1400" w:type="dxa"/>
            <w:gridSpan w:val="2"/>
            <w:vMerge w:val="continue"/>
            <w:vAlign w:val="center"/>
          </w:tcPr>
          <w:p>
            <w:pPr>
              <w:jc w:val="center"/>
            </w:pPr>
          </w:p>
        </w:tc>
        <w:tc>
          <w:tcPr>
            <w:tcW w:w="1262" w:type="dxa"/>
            <w:gridSpan w:val="2"/>
            <w:tcBorders>
              <w:right w:val="single" w:color="auto" w:sz="4" w:space="0"/>
            </w:tcBorders>
            <w:vAlign w:val="center"/>
          </w:tcPr>
          <w:p>
            <w:pPr>
              <w:jc w:val="center"/>
            </w:pPr>
          </w:p>
        </w:tc>
        <w:tc>
          <w:tcPr>
            <w:tcW w:w="765" w:type="dxa"/>
            <w:gridSpan w:val="2"/>
            <w:tcBorders>
              <w:left w:val="single" w:color="auto" w:sz="4" w:space="0"/>
            </w:tcBorders>
            <w:vAlign w:val="center"/>
          </w:tcPr>
          <w:p>
            <w:pPr>
              <w:jc w:val="center"/>
            </w:pPr>
          </w:p>
        </w:tc>
        <w:tc>
          <w:tcPr>
            <w:tcW w:w="1704" w:type="dxa"/>
            <w:gridSpan w:val="4"/>
            <w:vAlign w:val="center"/>
          </w:tcPr>
          <w:p>
            <w:pPr>
              <w:jc w:val="center"/>
            </w:pPr>
          </w:p>
        </w:tc>
        <w:tc>
          <w:tcPr>
            <w:tcW w:w="3391" w:type="dxa"/>
            <w:gridSpan w:val="4"/>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1400" w:type="dxa"/>
            <w:gridSpan w:val="2"/>
            <w:vMerge w:val="continue"/>
            <w:vAlign w:val="center"/>
          </w:tcPr>
          <w:p>
            <w:pPr>
              <w:jc w:val="center"/>
            </w:pPr>
          </w:p>
        </w:tc>
        <w:tc>
          <w:tcPr>
            <w:tcW w:w="1262" w:type="dxa"/>
            <w:gridSpan w:val="2"/>
            <w:tcBorders>
              <w:right w:val="single" w:color="auto" w:sz="4" w:space="0"/>
            </w:tcBorders>
            <w:vAlign w:val="center"/>
          </w:tcPr>
          <w:p>
            <w:pPr>
              <w:jc w:val="center"/>
            </w:pPr>
          </w:p>
        </w:tc>
        <w:tc>
          <w:tcPr>
            <w:tcW w:w="765" w:type="dxa"/>
            <w:gridSpan w:val="2"/>
            <w:tcBorders>
              <w:left w:val="single" w:color="auto" w:sz="4" w:space="0"/>
            </w:tcBorders>
            <w:vAlign w:val="center"/>
          </w:tcPr>
          <w:p>
            <w:pPr>
              <w:jc w:val="center"/>
            </w:pPr>
          </w:p>
        </w:tc>
        <w:tc>
          <w:tcPr>
            <w:tcW w:w="1704" w:type="dxa"/>
            <w:gridSpan w:val="4"/>
            <w:vAlign w:val="center"/>
          </w:tcPr>
          <w:p>
            <w:pPr>
              <w:jc w:val="center"/>
            </w:pPr>
          </w:p>
        </w:tc>
        <w:tc>
          <w:tcPr>
            <w:tcW w:w="3391" w:type="dxa"/>
            <w:gridSpan w:val="4"/>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1400" w:type="dxa"/>
            <w:gridSpan w:val="2"/>
            <w:vMerge w:val="continue"/>
            <w:vAlign w:val="center"/>
          </w:tcPr>
          <w:p>
            <w:pPr>
              <w:jc w:val="center"/>
            </w:pPr>
          </w:p>
        </w:tc>
        <w:tc>
          <w:tcPr>
            <w:tcW w:w="1262" w:type="dxa"/>
            <w:gridSpan w:val="2"/>
            <w:tcBorders>
              <w:right w:val="single" w:color="auto" w:sz="4" w:space="0"/>
            </w:tcBorders>
            <w:vAlign w:val="center"/>
          </w:tcPr>
          <w:p>
            <w:pPr>
              <w:jc w:val="center"/>
            </w:pPr>
          </w:p>
        </w:tc>
        <w:tc>
          <w:tcPr>
            <w:tcW w:w="765" w:type="dxa"/>
            <w:gridSpan w:val="2"/>
            <w:tcBorders>
              <w:left w:val="single" w:color="auto" w:sz="4" w:space="0"/>
            </w:tcBorders>
            <w:vAlign w:val="center"/>
          </w:tcPr>
          <w:p>
            <w:pPr>
              <w:jc w:val="center"/>
            </w:pPr>
          </w:p>
        </w:tc>
        <w:tc>
          <w:tcPr>
            <w:tcW w:w="1704" w:type="dxa"/>
            <w:gridSpan w:val="4"/>
            <w:vAlign w:val="center"/>
          </w:tcPr>
          <w:p>
            <w:pPr>
              <w:jc w:val="center"/>
            </w:pPr>
          </w:p>
        </w:tc>
        <w:tc>
          <w:tcPr>
            <w:tcW w:w="3391" w:type="dxa"/>
            <w:gridSpan w:val="4"/>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7" w:hRule="atLeast"/>
        </w:trPr>
        <w:tc>
          <w:tcPr>
            <w:tcW w:w="1400" w:type="dxa"/>
            <w:gridSpan w:val="2"/>
            <w:vMerge w:val="continue"/>
            <w:vAlign w:val="center"/>
          </w:tcPr>
          <w:p>
            <w:pPr>
              <w:jc w:val="center"/>
            </w:pPr>
          </w:p>
        </w:tc>
        <w:tc>
          <w:tcPr>
            <w:tcW w:w="1262" w:type="dxa"/>
            <w:gridSpan w:val="2"/>
            <w:tcBorders>
              <w:right w:val="single" w:color="auto" w:sz="4" w:space="0"/>
            </w:tcBorders>
            <w:vAlign w:val="center"/>
          </w:tcPr>
          <w:p>
            <w:pPr>
              <w:jc w:val="center"/>
            </w:pPr>
          </w:p>
        </w:tc>
        <w:tc>
          <w:tcPr>
            <w:tcW w:w="765" w:type="dxa"/>
            <w:gridSpan w:val="2"/>
            <w:tcBorders>
              <w:left w:val="single" w:color="auto" w:sz="4" w:space="0"/>
            </w:tcBorders>
            <w:vAlign w:val="center"/>
          </w:tcPr>
          <w:p>
            <w:pPr>
              <w:jc w:val="center"/>
            </w:pPr>
          </w:p>
        </w:tc>
        <w:tc>
          <w:tcPr>
            <w:tcW w:w="1704" w:type="dxa"/>
            <w:gridSpan w:val="4"/>
            <w:vAlign w:val="center"/>
          </w:tcPr>
          <w:p>
            <w:pPr>
              <w:jc w:val="center"/>
            </w:pPr>
          </w:p>
        </w:tc>
        <w:tc>
          <w:tcPr>
            <w:tcW w:w="3391" w:type="dxa"/>
            <w:gridSpan w:val="4"/>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1400" w:type="dxa"/>
            <w:gridSpan w:val="2"/>
            <w:vMerge w:val="continue"/>
            <w:vAlign w:val="center"/>
          </w:tcPr>
          <w:p>
            <w:pPr>
              <w:jc w:val="center"/>
            </w:pPr>
          </w:p>
        </w:tc>
        <w:tc>
          <w:tcPr>
            <w:tcW w:w="1262" w:type="dxa"/>
            <w:gridSpan w:val="2"/>
            <w:tcBorders>
              <w:right w:val="single" w:color="auto" w:sz="4" w:space="0"/>
            </w:tcBorders>
            <w:vAlign w:val="center"/>
          </w:tcPr>
          <w:p>
            <w:pPr>
              <w:jc w:val="center"/>
            </w:pPr>
          </w:p>
        </w:tc>
        <w:tc>
          <w:tcPr>
            <w:tcW w:w="765" w:type="dxa"/>
            <w:gridSpan w:val="2"/>
            <w:tcBorders>
              <w:left w:val="single" w:color="auto" w:sz="4" w:space="0"/>
            </w:tcBorders>
            <w:vAlign w:val="center"/>
          </w:tcPr>
          <w:p>
            <w:pPr>
              <w:jc w:val="center"/>
            </w:pPr>
          </w:p>
        </w:tc>
        <w:tc>
          <w:tcPr>
            <w:tcW w:w="1704" w:type="dxa"/>
            <w:gridSpan w:val="4"/>
            <w:vAlign w:val="center"/>
          </w:tcPr>
          <w:p>
            <w:pPr>
              <w:jc w:val="center"/>
            </w:pPr>
          </w:p>
        </w:tc>
        <w:tc>
          <w:tcPr>
            <w:tcW w:w="3391" w:type="dxa"/>
            <w:gridSpan w:val="4"/>
            <w:vAlign w:val="center"/>
          </w:tcPr>
          <w:p>
            <w:pPr>
              <w:jc w:val="center"/>
            </w:pPr>
          </w:p>
        </w:tc>
      </w:tr>
    </w:tbl>
    <w:p>
      <w:pPr>
        <w:spacing w:line="100" w:lineRule="exact"/>
        <w:rPr>
          <w:b/>
        </w:rPr>
      </w:pPr>
    </w:p>
    <w:p>
      <w:pPr>
        <w:rPr>
          <w:rFonts w:ascii="宋体" w:hAnsi="宋体" w:eastAsia="宋体"/>
          <w:b/>
        </w:rPr>
        <w:sectPr>
          <w:pgSz w:w="11906" w:h="16838"/>
          <w:pgMar w:top="2098" w:right="1474" w:bottom="1985" w:left="1588" w:header="851" w:footer="1588" w:gutter="0"/>
          <w:cols w:space="425" w:num="1"/>
          <w:docGrid w:type="lines" w:linePitch="312" w:charSpace="0"/>
        </w:sectPr>
      </w:pPr>
    </w:p>
    <w:p>
      <w:pPr>
        <w:rPr>
          <w:rFonts w:ascii="宋体" w:hAnsi="宋体" w:eastAsia="宋体"/>
          <w:b/>
        </w:rPr>
      </w:pPr>
      <w:r>
        <w:rPr>
          <w:rFonts w:ascii="宋体" w:hAnsi="宋体" w:eastAsia="宋体"/>
          <w:b/>
        </w:rPr>
        <w:t>二、课题研究论证报告</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8522" w:type="dxa"/>
            <w:tcBorders>
              <w:bottom w:val="single" w:color="auto" w:sz="4" w:space="0"/>
            </w:tcBorders>
          </w:tcPr>
          <w:p>
            <w:pPr>
              <w:rPr>
                <w:rFonts w:ascii="宋体" w:hAnsi="宋体" w:eastAsia="宋体"/>
              </w:rPr>
            </w:pPr>
            <w:r>
              <w:rPr>
                <w:rFonts w:ascii="宋体" w:hAnsi="宋体" w:eastAsia="宋体"/>
              </w:rPr>
              <w:t>1、课题提出的背景及所要解决的主要问题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10" w:hRule="atLeast"/>
        </w:trPr>
        <w:tc>
          <w:tcPr>
            <w:tcW w:w="8522" w:type="dxa"/>
            <w:tcBorders>
              <w:top w:val="single" w:color="auto" w:sz="4" w:space="0"/>
              <w:bottom w:val="single" w:color="000000" w:sz="4" w:space="0"/>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8522" w:type="dxa"/>
            <w:tcBorders>
              <w:bottom w:val="single" w:color="auto" w:sz="4" w:space="0"/>
            </w:tcBorders>
          </w:tcPr>
          <w:p>
            <w:pPr>
              <w:rPr>
                <w:rFonts w:ascii="宋体" w:hAnsi="宋体" w:eastAsia="宋体"/>
              </w:rPr>
            </w:pPr>
            <w:r>
              <w:rPr>
                <w:rFonts w:ascii="宋体" w:hAnsi="宋体" w:eastAsia="宋体"/>
              </w:rPr>
              <w:t>2、课题研究的理论意义和实践意义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25" w:hRule="atLeast"/>
        </w:trPr>
        <w:tc>
          <w:tcPr>
            <w:tcW w:w="8522" w:type="dxa"/>
            <w:tcBorders>
              <w:top w:val="single" w:color="auto" w:sz="4" w:space="0"/>
            </w:tcBorders>
          </w:tcPr>
          <w:p/>
        </w:tc>
      </w:tr>
    </w:tbl>
    <w:p>
      <w:pPr>
        <w:spacing w:line="100" w:lineRule="exact"/>
        <w:rPr>
          <w:b/>
        </w:rPr>
      </w:pPr>
    </w:p>
    <w:p>
      <w:pPr>
        <w:rPr>
          <w:rFonts w:ascii="宋体" w:hAnsi="宋体" w:eastAsia="宋体"/>
          <w:b/>
        </w:rPr>
      </w:pPr>
      <w:r>
        <w:rPr>
          <w:rFonts w:ascii="宋体" w:hAnsi="宋体" w:eastAsia="宋体"/>
          <w:b/>
        </w:rPr>
        <w:t>三、课题研究设计</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8522" w:type="dxa"/>
            <w:tcBorders>
              <w:bottom w:val="single" w:color="auto" w:sz="4" w:space="0"/>
            </w:tcBorders>
          </w:tcPr>
          <w:p>
            <w:pPr>
              <w:rPr>
                <w:rFonts w:ascii="宋体" w:hAnsi="宋体" w:eastAsia="宋体"/>
              </w:rPr>
            </w:pPr>
            <w:r>
              <w:rPr>
                <w:rFonts w:ascii="宋体" w:hAnsi="宋体" w:eastAsia="宋体"/>
              </w:rPr>
              <w:t>1、研究目标（研究目标分解与具体化）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0" w:hRule="atLeast"/>
        </w:trPr>
        <w:tc>
          <w:tcPr>
            <w:tcW w:w="8522" w:type="dxa"/>
            <w:tcBorders>
              <w:top w:val="single" w:color="auto" w:sz="4" w:space="0"/>
            </w:tcBorders>
          </w:tcPr>
          <w:p>
            <w:pP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trPr>
        <w:tc>
          <w:tcPr>
            <w:tcW w:w="8522" w:type="dxa"/>
            <w:tcBorders>
              <w:bottom w:val="single" w:color="auto" w:sz="4" w:space="0"/>
            </w:tcBorders>
          </w:tcPr>
          <w:p>
            <w:pPr>
              <w:rPr>
                <w:rFonts w:ascii="宋体" w:hAnsi="宋体" w:eastAsia="宋体"/>
              </w:rPr>
            </w:pPr>
            <w:r>
              <w:rPr>
                <w:rFonts w:ascii="宋体" w:hAnsi="宋体" w:eastAsia="宋体"/>
              </w:rPr>
              <w:t>2、研究内容设计（研究内容的分解与具体化，含子课题设计）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20" w:hRule="atLeast"/>
        </w:trPr>
        <w:tc>
          <w:tcPr>
            <w:tcW w:w="8522" w:type="dxa"/>
            <w:tcBorders>
              <w:top w:val="single" w:color="auto" w:sz="4" w:space="0"/>
            </w:tcBorders>
          </w:tcPr>
          <w:p>
            <w:pP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rPr>
        <w:tc>
          <w:tcPr>
            <w:tcW w:w="8522" w:type="dxa"/>
            <w:tcBorders>
              <w:bottom w:val="single" w:color="auto" w:sz="4" w:space="0"/>
            </w:tcBorders>
          </w:tcPr>
          <w:p>
            <w:pPr>
              <w:rPr>
                <w:rFonts w:ascii="宋体" w:hAnsi="宋体" w:eastAsia="宋体"/>
              </w:rPr>
            </w:pPr>
            <w:r>
              <w:rPr>
                <w:rFonts w:ascii="宋体" w:hAnsi="宋体" w:eastAsia="宋体"/>
              </w:rPr>
              <w:t>3、完成本课题研究的保障措施（包括经费预算）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0" w:hRule="atLeast"/>
        </w:trPr>
        <w:tc>
          <w:tcPr>
            <w:tcW w:w="8522" w:type="dxa"/>
            <w:tcBorders>
              <w:top w:val="single" w:color="auto" w:sz="4" w:space="0"/>
            </w:tcBorders>
          </w:tcPr>
          <w:p>
            <w:pP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8522" w:type="dxa"/>
            <w:tcBorders>
              <w:bottom w:val="single" w:color="auto" w:sz="4" w:space="0"/>
            </w:tcBorders>
          </w:tcPr>
          <w:p>
            <w:pPr>
              <w:rPr>
                <w:rFonts w:ascii="宋体" w:hAnsi="宋体" w:eastAsia="宋体"/>
              </w:rPr>
            </w:pPr>
            <w:r>
              <w:rPr>
                <w:rFonts w:ascii="宋体" w:hAnsi="宋体" w:eastAsia="宋体"/>
              </w:rPr>
              <w:t>4、预期研究成果（成果形式及预期完成时间）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9" w:hRule="atLeast"/>
        </w:trPr>
        <w:tc>
          <w:tcPr>
            <w:tcW w:w="8522" w:type="dxa"/>
            <w:tcBorders>
              <w:top w:val="single" w:color="auto" w:sz="4" w:space="0"/>
            </w:tcBorders>
          </w:tcPr>
          <w:p/>
        </w:tc>
      </w:tr>
    </w:tbl>
    <w:p>
      <w:pPr>
        <w:spacing w:line="100" w:lineRule="exact"/>
        <w:rPr>
          <w:b/>
        </w:rPr>
      </w:pPr>
    </w:p>
    <w:p>
      <w:pPr>
        <w:rPr>
          <w:rFonts w:ascii="宋体" w:hAnsi="宋体" w:eastAsia="宋体"/>
          <w:b/>
        </w:rPr>
      </w:pPr>
      <w:r>
        <w:rPr>
          <w:rFonts w:ascii="宋体" w:hAnsi="宋体" w:eastAsia="宋体"/>
          <w:b/>
        </w:rPr>
        <w:t>四、评审意见</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8522" w:type="dxa"/>
            <w:tcBorders>
              <w:bottom w:val="single" w:color="auto" w:sz="4" w:space="0"/>
            </w:tcBorders>
            <w:vAlign w:val="center"/>
          </w:tcPr>
          <w:p>
            <w:pPr>
              <w:rPr>
                <w:rFonts w:ascii="宋体" w:hAnsi="宋体" w:eastAsia="宋体"/>
              </w:rPr>
            </w:pPr>
            <w:r>
              <w:rPr>
                <w:rFonts w:ascii="宋体" w:hAnsi="宋体" w:eastAsia="宋体"/>
              </w:rPr>
              <w:t>1、课题承担人所在单位意见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0" w:hRule="atLeast"/>
        </w:trPr>
        <w:tc>
          <w:tcPr>
            <w:tcW w:w="8522" w:type="dxa"/>
            <w:tcBorders>
              <w:top w:val="single" w:color="auto" w:sz="4" w:space="0"/>
            </w:tcBorders>
          </w:tcPr>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ind w:firstLine="3150" w:firstLineChars="1500"/>
              <w:rPr>
                <w:rFonts w:ascii="宋体" w:hAnsi="宋体" w:eastAsia="宋体"/>
              </w:rPr>
            </w:pPr>
            <w:r>
              <w:rPr>
                <w:rFonts w:ascii="宋体" w:hAnsi="宋体" w:eastAsia="宋体"/>
              </w:rPr>
              <w:t xml:space="preserve"> 单位盖章          负责人（签字）： </w:t>
            </w:r>
          </w:p>
          <w:p>
            <w:pPr>
              <w:rPr>
                <w:rFonts w:ascii="宋体" w:hAnsi="宋体" w:eastAsia="宋体"/>
              </w:rPr>
            </w:pPr>
            <w:r>
              <w:rPr>
                <w:rFonts w:ascii="宋体" w:hAnsi="宋体" w:eastAsia="宋体"/>
              </w:rPr>
              <w:t xml:space="preserve">                                                  年    月    日</w:t>
            </w:r>
          </w:p>
          <w:p>
            <w:pP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8522" w:type="dxa"/>
            <w:tcBorders>
              <w:top w:val="single" w:color="auto" w:sz="4" w:space="0"/>
            </w:tcBorders>
          </w:tcPr>
          <w:p>
            <w:pPr>
              <w:rPr>
                <w:rFonts w:ascii="宋体" w:hAnsi="宋体" w:eastAsia="宋体"/>
              </w:rPr>
            </w:pPr>
            <w:r>
              <w:rPr>
                <w:rFonts w:ascii="宋体" w:hAnsi="宋体" w:eastAsia="宋体"/>
              </w:rPr>
              <w:t>2、专家评审意见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0" w:hRule="atLeast"/>
        </w:trPr>
        <w:tc>
          <w:tcPr>
            <w:tcW w:w="8522" w:type="dxa"/>
            <w:tcBorders>
              <w:top w:val="single" w:color="auto" w:sz="4" w:space="0"/>
            </w:tcBorders>
          </w:tcPr>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ind w:firstLine="5250" w:firstLineChars="2500"/>
              <w:rPr>
                <w:rFonts w:ascii="宋体" w:hAnsi="宋体" w:eastAsia="宋体"/>
              </w:rPr>
            </w:pPr>
            <w:r>
              <w:rPr>
                <w:rFonts w:ascii="宋体" w:hAnsi="宋体" w:eastAsia="宋体"/>
              </w:rPr>
              <w:t>专家组组长（签字）：</w:t>
            </w:r>
          </w:p>
          <w:p>
            <w:pPr>
              <w:rPr>
                <w:rFonts w:ascii="宋体" w:hAnsi="宋体" w:eastAsia="宋体"/>
              </w:rPr>
            </w:pPr>
            <w:r>
              <w:rPr>
                <w:rFonts w:ascii="宋体" w:hAnsi="宋体" w:eastAsia="宋体"/>
              </w:rPr>
              <w:t xml:space="preserve">                                                    年    月    日</w:t>
            </w:r>
          </w:p>
          <w:p>
            <w:pPr>
              <w:rPr>
                <w:rFonts w:ascii="宋体" w:hAnsi="宋体" w:eastAsia="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trPr>
        <w:tc>
          <w:tcPr>
            <w:tcW w:w="8522" w:type="dxa"/>
            <w:tcBorders>
              <w:top w:val="single" w:color="auto" w:sz="4" w:space="0"/>
            </w:tcBorders>
            <w:vAlign w:val="center"/>
          </w:tcPr>
          <w:p>
            <w:pPr>
              <w:rPr>
                <w:rFonts w:ascii="宋体" w:hAnsi="宋体" w:eastAsia="宋体"/>
              </w:rPr>
            </w:pPr>
            <w:r>
              <w:rPr>
                <w:rFonts w:ascii="宋体" w:hAnsi="宋体" w:eastAsia="宋体"/>
                <w:bCs/>
                <w:szCs w:val="28"/>
              </w:rPr>
              <w:t>3、市人力资源和社会保障局审批意见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2" w:hRule="atLeast"/>
        </w:trPr>
        <w:tc>
          <w:tcPr>
            <w:tcW w:w="8522" w:type="dxa"/>
            <w:tcBorders>
              <w:top w:val="single" w:color="auto" w:sz="4" w:space="0"/>
            </w:tcBorders>
            <w:vAlign w:val="center"/>
          </w:tcPr>
          <w:p>
            <w:pPr>
              <w:rPr>
                <w:rFonts w:ascii="宋体" w:hAnsi="宋体" w:eastAsia="宋体"/>
                <w:bCs/>
                <w:szCs w:val="28"/>
              </w:rPr>
            </w:pPr>
          </w:p>
          <w:p>
            <w:pPr>
              <w:rPr>
                <w:rFonts w:ascii="宋体" w:hAnsi="宋体" w:eastAsia="宋体"/>
                <w:bCs/>
                <w:szCs w:val="28"/>
              </w:rPr>
            </w:pPr>
          </w:p>
          <w:p>
            <w:pPr>
              <w:rPr>
                <w:rFonts w:ascii="宋体" w:hAnsi="宋体" w:eastAsia="宋体"/>
                <w:bCs/>
                <w:szCs w:val="28"/>
              </w:rPr>
            </w:pPr>
          </w:p>
          <w:p>
            <w:pPr>
              <w:rPr>
                <w:rFonts w:ascii="宋体" w:hAnsi="宋体" w:eastAsia="宋体"/>
                <w:bCs/>
                <w:szCs w:val="28"/>
              </w:rPr>
            </w:pPr>
          </w:p>
          <w:p>
            <w:pPr>
              <w:ind w:right="560" w:firstLine="2940" w:firstLineChars="1400"/>
              <w:rPr>
                <w:rFonts w:ascii="宋体" w:hAnsi="宋体" w:eastAsia="宋体"/>
                <w:bCs/>
                <w:szCs w:val="28"/>
              </w:rPr>
            </w:pPr>
          </w:p>
          <w:p>
            <w:pPr>
              <w:ind w:right="526" w:firstLine="2940" w:firstLineChars="1400"/>
              <w:rPr>
                <w:rFonts w:ascii="宋体" w:hAnsi="宋体" w:eastAsia="宋体"/>
                <w:sz w:val="28"/>
                <w:szCs w:val="28"/>
              </w:rPr>
            </w:pPr>
            <w:r>
              <w:rPr>
                <w:rFonts w:ascii="宋体" w:hAnsi="宋体" w:eastAsia="宋体"/>
                <w:szCs w:val="28"/>
              </w:rPr>
              <w:t xml:space="preserve">                           （</w:t>
            </w:r>
            <w:r>
              <w:rPr>
                <w:rFonts w:ascii="宋体" w:hAnsi="宋体" w:eastAsia="宋体"/>
              </w:rPr>
              <w:t>盖  章）</w:t>
            </w:r>
          </w:p>
          <w:p>
            <w:pPr>
              <w:ind w:firstLine="5460" w:firstLineChars="2600"/>
              <w:rPr>
                <w:rFonts w:ascii="宋体" w:hAnsi="宋体" w:eastAsia="宋体"/>
                <w:bCs/>
                <w:szCs w:val="28"/>
              </w:rPr>
            </w:pPr>
            <w:r>
              <w:rPr>
                <w:rFonts w:ascii="宋体" w:hAnsi="宋体" w:eastAsia="宋体"/>
              </w:rPr>
              <w:t>年    月     日</w:t>
            </w:r>
          </w:p>
        </w:tc>
      </w:tr>
    </w:tbl>
    <w:p>
      <w:pPr>
        <w:spacing w:line="540" w:lineRule="exact"/>
        <w:rPr>
          <w:rFonts w:ascii="黑体" w:hAnsi="黑体" w:eastAsia="黑体"/>
          <w:sz w:val="32"/>
          <w:szCs w:val="32"/>
        </w:rPr>
      </w:pPr>
    </w:p>
    <w:p>
      <w:pPr>
        <w:spacing w:line="540" w:lineRule="exact"/>
        <w:rPr>
          <w:rFonts w:ascii="黑体" w:hAnsi="黑体" w:eastAsia="黑体"/>
          <w:sz w:val="32"/>
          <w:szCs w:val="32"/>
        </w:rPr>
      </w:pPr>
      <w:r>
        <w:rPr>
          <w:rFonts w:ascii="黑体" w:hAnsi="黑体" w:eastAsia="黑体"/>
          <w:sz w:val="32"/>
          <w:szCs w:val="32"/>
        </w:rPr>
        <w:t>附件3</w:t>
      </w:r>
    </w:p>
    <w:p>
      <w:pPr>
        <w:spacing w:line="540" w:lineRule="exact"/>
        <w:jc w:val="center"/>
        <w:rPr>
          <w:rFonts w:eastAsia="方正小标宋简体"/>
          <w:sz w:val="44"/>
          <w:szCs w:val="44"/>
        </w:rPr>
      </w:pPr>
      <w:r>
        <w:rPr>
          <w:rFonts w:hint="eastAsia" w:eastAsia="方正小标宋简体"/>
          <w:sz w:val="44"/>
          <w:szCs w:val="44"/>
        </w:rPr>
        <w:t>无锡市</w:t>
      </w:r>
      <w:r>
        <w:rPr>
          <w:rFonts w:eastAsia="方正小标宋简体"/>
          <w:sz w:val="44"/>
          <w:szCs w:val="44"/>
        </w:rPr>
        <w:t>技工院校教育教学研究课题</w:t>
      </w:r>
    </w:p>
    <w:p>
      <w:pPr>
        <w:spacing w:line="540" w:lineRule="exact"/>
        <w:jc w:val="center"/>
        <w:rPr>
          <w:rFonts w:eastAsia="方正小标宋简体"/>
          <w:sz w:val="44"/>
          <w:szCs w:val="44"/>
        </w:rPr>
      </w:pPr>
      <w:r>
        <w:rPr>
          <w:rFonts w:eastAsia="方正小标宋简体"/>
          <w:sz w:val="44"/>
          <w:szCs w:val="44"/>
        </w:rPr>
        <w:t>立项申报汇总表</w:t>
      </w:r>
    </w:p>
    <w:p>
      <w:pPr>
        <w:rPr>
          <w:rFonts w:ascii="华文仿宋" w:hAnsi="华文仿宋" w:eastAsia="华文仿宋"/>
        </w:rPr>
      </w:pPr>
    </w:p>
    <w:p>
      <w:pPr>
        <w:ind w:firstLine="280" w:firstLineChars="100"/>
        <w:rPr>
          <w:rFonts w:ascii="Times New Roman" w:hAnsi="Times New Roman" w:eastAsia="仿宋_GB2312" w:cs="Times New Roman"/>
          <w:sz w:val="24"/>
          <w:szCs w:val="24"/>
        </w:rPr>
      </w:pPr>
      <w:r>
        <w:rPr>
          <w:rFonts w:hint="eastAsia" w:ascii="Times New Roman" w:hAnsi="Times New Roman" w:eastAsia="仿宋_GB2312" w:cs="Times New Roman"/>
          <w:sz w:val="28"/>
          <w:szCs w:val="28"/>
        </w:rPr>
        <w:t>院校</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 xml:space="preserve">                                申报</w:t>
      </w:r>
      <w:r>
        <w:rPr>
          <w:rFonts w:ascii="Times New Roman" w:hAnsi="Times New Roman" w:eastAsia="仿宋_GB2312" w:cs="Times New Roman"/>
          <w:sz w:val="28"/>
          <w:szCs w:val="28"/>
        </w:rPr>
        <w:t>日期</w:t>
      </w:r>
      <w:r>
        <w:rPr>
          <w:rFonts w:ascii="Times New Roman" w:hAnsi="Times New Roman" w:eastAsia="仿宋_GB2312" w:cs="Times New Roman"/>
          <w:sz w:val="24"/>
          <w:szCs w:val="24"/>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977"/>
        <w:gridCol w:w="992"/>
        <w:gridCol w:w="857"/>
        <w:gridCol w:w="1269"/>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04"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序号</w:t>
            </w:r>
          </w:p>
        </w:tc>
        <w:tc>
          <w:tcPr>
            <w:tcW w:w="297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课题</w:t>
            </w:r>
            <w:r>
              <w:rPr>
                <w:rFonts w:ascii="Times New Roman" w:hAnsi="Times New Roman" w:eastAsia="仿宋_GB2312" w:cs="Times New Roman"/>
                <w:sz w:val="24"/>
                <w:szCs w:val="24"/>
              </w:rPr>
              <w:t>名称</w:t>
            </w:r>
          </w:p>
        </w:tc>
        <w:tc>
          <w:tcPr>
            <w:tcW w:w="992"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主持人</w:t>
            </w:r>
          </w:p>
        </w:tc>
        <w:tc>
          <w:tcPr>
            <w:tcW w:w="85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职称</w:t>
            </w:r>
          </w:p>
        </w:tc>
        <w:tc>
          <w:tcPr>
            <w:tcW w:w="1269"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联系</w:t>
            </w:r>
            <w:r>
              <w:rPr>
                <w:rFonts w:ascii="Times New Roman" w:hAnsi="Times New Roman" w:eastAsia="仿宋_GB2312" w:cs="Times New Roman"/>
                <w:sz w:val="24"/>
                <w:szCs w:val="24"/>
              </w:rPr>
              <w:t>电话</w:t>
            </w:r>
          </w:p>
        </w:tc>
        <w:tc>
          <w:tcPr>
            <w:tcW w:w="1497" w:type="dxa"/>
            <w:vAlign w:val="center"/>
          </w:tcPr>
          <w:p>
            <w:pPr>
              <w:jc w:val="center"/>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课题</w:t>
            </w:r>
            <w:r>
              <w:rPr>
                <w:rFonts w:ascii="Times New Roman" w:hAnsi="Times New Roman" w:eastAsia="仿宋_GB2312" w:cs="Times New Roman"/>
                <w:sz w:val="24"/>
                <w:szCs w:val="24"/>
              </w:rPr>
              <w:t>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rPr>
                <w:sz w:val="24"/>
                <w:szCs w:val="24"/>
              </w:rPr>
            </w:pPr>
          </w:p>
        </w:tc>
        <w:tc>
          <w:tcPr>
            <w:tcW w:w="2977" w:type="dxa"/>
          </w:tcPr>
          <w:p>
            <w:pPr>
              <w:rPr>
                <w:sz w:val="24"/>
                <w:szCs w:val="24"/>
              </w:rPr>
            </w:pPr>
          </w:p>
        </w:tc>
        <w:tc>
          <w:tcPr>
            <w:tcW w:w="992" w:type="dxa"/>
          </w:tcPr>
          <w:p>
            <w:pPr>
              <w:rPr>
                <w:sz w:val="24"/>
                <w:szCs w:val="24"/>
              </w:rPr>
            </w:pPr>
          </w:p>
        </w:tc>
        <w:tc>
          <w:tcPr>
            <w:tcW w:w="857" w:type="dxa"/>
          </w:tcPr>
          <w:p>
            <w:pPr>
              <w:rPr>
                <w:sz w:val="24"/>
                <w:szCs w:val="24"/>
              </w:rPr>
            </w:pPr>
          </w:p>
        </w:tc>
        <w:tc>
          <w:tcPr>
            <w:tcW w:w="1269" w:type="dxa"/>
          </w:tcPr>
          <w:p>
            <w:pPr>
              <w:rPr>
                <w:sz w:val="24"/>
                <w:szCs w:val="24"/>
              </w:rPr>
            </w:pPr>
          </w:p>
        </w:tc>
        <w:tc>
          <w:tcPr>
            <w:tcW w:w="1497" w:type="dxa"/>
          </w:tcPr>
          <w:p>
            <w:pPr>
              <w:rPr>
                <w:sz w:val="24"/>
                <w:szCs w:val="24"/>
              </w:rPr>
            </w:pPr>
          </w:p>
        </w:tc>
      </w:tr>
    </w:tbl>
    <w:p/>
    <w:sectPr>
      <w:pgSz w:w="11906" w:h="16838"/>
      <w:pgMar w:top="2098" w:right="1474" w:bottom="1985"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1975433"/>
      <w:docPartObj>
        <w:docPartGallery w:val="autotext"/>
      </w:docPartObj>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BF7"/>
    <w:rsid w:val="000066EC"/>
    <w:rsid w:val="00050560"/>
    <w:rsid w:val="000F2A86"/>
    <w:rsid w:val="00102E34"/>
    <w:rsid w:val="00132FE6"/>
    <w:rsid w:val="001441F5"/>
    <w:rsid w:val="001507B5"/>
    <w:rsid w:val="00164BF7"/>
    <w:rsid w:val="001715EE"/>
    <w:rsid w:val="00184E9A"/>
    <w:rsid w:val="001B2842"/>
    <w:rsid w:val="001B3FBB"/>
    <w:rsid w:val="002206DC"/>
    <w:rsid w:val="00237DE1"/>
    <w:rsid w:val="0025070D"/>
    <w:rsid w:val="002625D6"/>
    <w:rsid w:val="00277342"/>
    <w:rsid w:val="002C17A0"/>
    <w:rsid w:val="003C4F4E"/>
    <w:rsid w:val="00432434"/>
    <w:rsid w:val="0043641A"/>
    <w:rsid w:val="004761A0"/>
    <w:rsid w:val="00521A2B"/>
    <w:rsid w:val="00550FE1"/>
    <w:rsid w:val="00600013"/>
    <w:rsid w:val="00605B89"/>
    <w:rsid w:val="00634FD7"/>
    <w:rsid w:val="006A7EC7"/>
    <w:rsid w:val="006D10BF"/>
    <w:rsid w:val="007056E6"/>
    <w:rsid w:val="0072372A"/>
    <w:rsid w:val="00745CC0"/>
    <w:rsid w:val="00750090"/>
    <w:rsid w:val="00793F9C"/>
    <w:rsid w:val="007E7165"/>
    <w:rsid w:val="007F2146"/>
    <w:rsid w:val="008150B4"/>
    <w:rsid w:val="00834FF2"/>
    <w:rsid w:val="008951D0"/>
    <w:rsid w:val="008B09A1"/>
    <w:rsid w:val="00930014"/>
    <w:rsid w:val="00940867"/>
    <w:rsid w:val="009621BF"/>
    <w:rsid w:val="009752EC"/>
    <w:rsid w:val="00983E2E"/>
    <w:rsid w:val="0099599C"/>
    <w:rsid w:val="009E385C"/>
    <w:rsid w:val="00A13A30"/>
    <w:rsid w:val="00A24234"/>
    <w:rsid w:val="00A251EE"/>
    <w:rsid w:val="00A61402"/>
    <w:rsid w:val="00A61BEC"/>
    <w:rsid w:val="00AF73B9"/>
    <w:rsid w:val="00B36EF7"/>
    <w:rsid w:val="00B42DF7"/>
    <w:rsid w:val="00B651CB"/>
    <w:rsid w:val="00B906FF"/>
    <w:rsid w:val="00BB10D5"/>
    <w:rsid w:val="00BD3BA6"/>
    <w:rsid w:val="00C06366"/>
    <w:rsid w:val="00C21A7A"/>
    <w:rsid w:val="00C26C49"/>
    <w:rsid w:val="00CA3F46"/>
    <w:rsid w:val="00CF6C24"/>
    <w:rsid w:val="00D01F52"/>
    <w:rsid w:val="00D36A37"/>
    <w:rsid w:val="00D75D7F"/>
    <w:rsid w:val="00D8565A"/>
    <w:rsid w:val="00D85F06"/>
    <w:rsid w:val="00D86AB3"/>
    <w:rsid w:val="00DA5EC0"/>
    <w:rsid w:val="00DC6C25"/>
    <w:rsid w:val="00E33EDB"/>
    <w:rsid w:val="00EA31F2"/>
    <w:rsid w:val="00F27CBB"/>
    <w:rsid w:val="00F71809"/>
    <w:rsid w:val="00F91B66"/>
    <w:rsid w:val="00FB1506"/>
    <w:rsid w:val="00FC1A92"/>
    <w:rsid w:val="00FF1CDC"/>
    <w:rsid w:val="0FF99E99"/>
    <w:rsid w:val="26FB6E80"/>
    <w:rsid w:val="33FB4171"/>
    <w:rsid w:val="37BB9E96"/>
    <w:rsid w:val="3F9D9AF7"/>
    <w:rsid w:val="4CBFF4B6"/>
    <w:rsid w:val="4EF709C1"/>
    <w:rsid w:val="5B791030"/>
    <w:rsid w:val="5BE75958"/>
    <w:rsid w:val="5DE514A0"/>
    <w:rsid w:val="5FA9414B"/>
    <w:rsid w:val="65BCA425"/>
    <w:rsid w:val="65FB86A2"/>
    <w:rsid w:val="6FFDA8D6"/>
    <w:rsid w:val="77F72F42"/>
    <w:rsid w:val="7CFF3AAA"/>
    <w:rsid w:val="7DFB1466"/>
    <w:rsid w:val="7DFB1C44"/>
    <w:rsid w:val="7FB735C6"/>
    <w:rsid w:val="7FD3ACCE"/>
    <w:rsid w:val="7FFF23E6"/>
    <w:rsid w:val="B76E18D2"/>
    <w:rsid w:val="BBB963AD"/>
    <w:rsid w:val="DAFFAB0B"/>
    <w:rsid w:val="DF1B2497"/>
    <w:rsid w:val="DF91D4D7"/>
    <w:rsid w:val="EFFE5617"/>
    <w:rsid w:val="F5FB8EFB"/>
    <w:rsid w:val="F8FF62E6"/>
    <w:rsid w:val="FBF760E0"/>
    <w:rsid w:val="FFDE17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styleId="11">
    <w:name w:val="List Paragraph"/>
    <w:basedOn w:val="1"/>
    <w:qFormat/>
    <w:uiPriority w:val="0"/>
    <w:pPr>
      <w:ind w:firstLine="420" w:firstLineChars="200"/>
    </w:pPr>
    <w:rPr>
      <w:rFonts w:ascii="Calibri" w:hAnsi="Calibri" w:eastAsia="宋体" w:cs="Times New Roman"/>
    </w:rPr>
  </w:style>
  <w:style w:type="character" w:customStyle="1" w:styleId="12">
    <w:name w:val="标题 1 字符"/>
    <w:basedOn w:val="9"/>
    <w:link w:val="2"/>
    <w:qFormat/>
    <w:uiPriority w:val="9"/>
    <w:rPr>
      <w:rFonts w:ascii="宋体" w:hAnsi="宋体" w:eastAsia="宋体" w:cs="宋体"/>
      <w:b/>
      <w:bCs/>
      <w:kern w:val="36"/>
      <w:sz w:val="48"/>
      <w:szCs w:val="48"/>
    </w:rPr>
  </w:style>
  <w:style w:type="character" w:customStyle="1" w:styleId="13">
    <w:name w:val="批注框文本 字符"/>
    <w:basedOn w:val="9"/>
    <w:link w:val="3"/>
    <w:semiHidden/>
    <w:qFormat/>
    <w:uiPriority w:val="99"/>
    <w:rPr>
      <w:sz w:val="18"/>
      <w:szCs w:val="18"/>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503</Words>
  <Characters>2870</Characters>
  <Lines>23</Lines>
  <Paragraphs>6</Paragraphs>
  <TotalTime>2</TotalTime>
  <ScaleCrop>false</ScaleCrop>
  <LinksUpToDate>false</LinksUpToDate>
  <CharactersWithSpaces>3367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2024-05-31T18:44:00Z</dcterms:created>
  <dc:creator>Microsoft</dc:creator>
  <cp:lastModifiedBy>user</cp:lastModifiedBy>
  <dcterms:modified xsi:type="dcterms:W3CDTF">2026-03-09T08:48:01Z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